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szCs w:val="32"/>
        </w:rPr>
      </w:pPr>
      <w:r>
        <w:rPr>
          <w:rFonts w:hint="eastAsia"/>
        </w:rPr>
        <w:t>附件3</w:t>
      </w:r>
    </w:p>
    <w:p>
      <w:pPr>
        <w:jc w:val="center"/>
        <w:rPr>
          <w:rFonts w:ascii="黑体" w:hAnsi="黑体" w:eastAsia="黑体"/>
          <w:bCs/>
        </w:rPr>
      </w:pPr>
      <w:r>
        <w:rPr>
          <w:rFonts w:hint="eastAsia" w:ascii="黑体" w:hAnsi="黑体" w:eastAsia="黑体"/>
          <w:bCs/>
        </w:rPr>
        <w:t>水利水电工程施工项目经理评价自评表</w:t>
      </w:r>
    </w:p>
    <w:tbl>
      <w:tblPr>
        <w:tblStyle w:val="3"/>
        <w:tblW w:w="5186"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882"/>
        <w:gridCol w:w="2920"/>
        <w:gridCol w:w="1275"/>
        <w:gridCol w:w="2316"/>
        <w:gridCol w:w="648"/>
        <w:gridCol w:w="806"/>
        <w:gridCol w:w="787"/>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458" w:type="pct"/>
            <w:tcBorders>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b/>
                <w:sz w:val="21"/>
              </w:rPr>
            </w:pPr>
            <w:r>
              <w:rPr>
                <w:rFonts w:hint="eastAsia" w:ascii="仿宋" w:hAnsi="仿宋" w:cs="Times New Roman"/>
                <w:b/>
                <w:sz w:val="21"/>
              </w:rPr>
              <w:t>评价</w:t>
            </w:r>
          </w:p>
          <w:p>
            <w:pPr>
              <w:tabs>
                <w:tab w:val="center" w:pos="4201"/>
                <w:tab w:val="right" w:leader="dot" w:pos="9298"/>
              </w:tabs>
              <w:autoSpaceDE w:val="0"/>
              <w:autoSpaceDN w:val="0"/>
              <w:snapToGrid w:val="0"/>
              <w:spacing w:line="240" w:lineRule="auto"/>
              <w:jc w:val="center"/>
              <w:rPr>
                <w:rFonts w:ascii="仿宋" w:hAnsi="仿宋" w:cs="Times New Roman"/>
                <w:b/>
                <w:sz w:val="21"/>
              </w:rPr>
            </w:pPr>
            <w:r>
              <w:rPr>
                <w:rFonts w:hint="eastAsia" w:ascii="仿宋" w:hAnsi="仿宋" w:cs="Times New Roman"/>
                <w:b/>
                <w:sz w:val="21"/>
              </w:rPr>
              <w:t>指标</w:t>
            </w:r>
          </w:p>
        </w:tc>
        <w:tc>
          <w:tcPr>
            <w:tcW w:w="1514" w:type="pct"/>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b/>
                <w:sz w:val="21"/>
              </w:rPr>
            </w:pPr>
            <w:r>
              <w:rPr>
                <w:rFonts w:hint="eastAsia" w:ascii="仿宋" w:hAnsi="仿宋" w:cs="Times New Roman"/>
                <w:b/>
                <w:sz w:val="21"/>
              </w:rPr>
              <w:t>评价内容</w:t>
            </w:r>
          </w:p>
        </w:tc>
        <w:tc>
          <w:tcPr>
            <w:tcW w:w="1862" w:type="pct"/>
            <w:gridSpan w:val="2"/>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b/>
                <w:sz w:val="21"/>
              </w:rPr>
            </w:pPr>
            <w:r>
              <w:rPr>
                <w:rFonts w:hint="eastAsia" w:ascii="仿宋" w:hAnsi="仿宋" w:cs="Times New Roman"/>
                <w:b/>
                <w:sz w:val="21"/>
              </w:rPr>
              <w:t>评价标准</w:t>
            </w:r>
          </w:p>
        </w:tc>
        <w:tc>
          <w:tcPr>
            <w:tcW w:w="336" w:type="pct"/>
            <w:tcBorders>
              <w:left w:val="single" w:color="000000" w:sz="6" w:space="0"/>
              <w:bottom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b/>
                <w:sz w:val="21"/>
              </w:rPr>
            </w:pPr>
            <w:r>
              <w:rPr>
                <w:rFonts w:hint="eastAsia" w:ascii="仿宋" w:hAnsi="仿宋" w:cs="Times New Roman"/>
                <w:b/>
                <w:sz w:val="21"/>
              </w:rPr>
              <w:t>分值</w:t>
            </w:r>
          </w:p>
        </w:tc>
        <w:tc>
          <w:tcPr>
            <w:tcW w:w="418" w:type="pct"/>
            <w:tcBorders>
              <w:left w:val="single" w:color="000000" w:sz="6" w:space="0"/>
              <w:bottom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仿宋" w:hAnsi="仿宋" w:cs="Times New Roman"/>
                <w:b/>
                <w:sz w:val="21"/>
              </w:rPr>
            </w:pPr>
            <w:r>
              <w:rPr>
                <w:rFonts w:hint="eastAsia" w:ascii="仿宋" w:hAnsi="仿宋" w:cs="Times New Roman"/>
                <w:b/>
                <w:sz w:val="21"/>
              </w:rPr>
              <w:t>自评得分</w:t>
            </w:r>
          </w:p>
        </w:tc>
        <w:tc>
          <w:tcPr>
            <w:tcW w:w="408" w:type="pct"/>
            <w:tcBorders>
              <w:left w:val="single" w:color="000000" w:sz="6" w:space="0"/>
              <w:bottom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仿宋" w:hAnsi="仿宋" w:cs="Times New Roman"/>
                <w:b/>
                <w:sz w:val="21"/>
              </w:rPr>
            </w:pPr>
            <w:r>
              <w:rPr>
                <w:rFonts w:hint="eastAsia" w:ascii="仿宋" w:hAnsi="仿宋" w:cs="Times New Roman"/>
                <w:b/>
                <w:sz w:val="21"/>
              </w:rPr>
              <w:t>资料</w:t>
            </w:r>
          </w:p>
          <w:p>
            <w:pPr>
              <w:tabs>
                <w:tab w:val="center" w:pos="4201"/>
                <w:tab w:val="right" w:leader="dot" w:pos="9298"/>
              </w:tabs>
              <w:autoSpaceDE w:val="0"/>
              <w:autoSpaceDN w:val="0"/>
              <w:snapToGrid w:val="0"/>
              <w:spacing w:line="240" w:lineRule="auto"/>
              <w:jc w:val="center"/>
              <w:rPr>
                <w:rFonts w:hint="eastAsia" w:ascii="仿宋" w:hAnsi="仿宋" w:cs="Times New Roman"/>
                <w:b/>
                <w:sz w:val="21"/>
              </w:rPr>
            </w:pPr>
            <w:r>
              <w:rPr>
                <w:rFonts w:hint="eastAsia" w:ascii="仿宋" w:hAnsi="仿宋" w:cs="Times New Roman"/>
                <w:b/>
                <w:sz w:val="21"/>
              </w:rPr>
              <w:t>页码</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exact"/>
          <w:jc w:val="center"/>
        </w:trPr>
        <w:tc>
          <w:tcPr>
            <w:tcW w:w="458" w:type="pct"/>
            <w:vMerge w:val="restart"/>
            <w:tcBorders>
              <w:top w:val="single" w:color="000000" w:sz="6" w:space="0"/>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资格</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资历</w:t>
            </w:r>
          </w:p>
          <w:p>
            <w:pPr>
              <w:tabs>
                <w:tab w:val="center" w:pos="4201"/>
                <w:tab w:val="right" w:leader="dot" w:pos="9298"/>
              </w:tabs>
              <w:wordWrap w:val="0"/>
              <w:autoSpaceDE w:val="0"/>
              <w:autoSpaceDN w:val="0"/>
              <w:snapToGrid w:val="0"/>
              <w:spacing w:line="240" w:lineRule="auto"/>
              <w:jc w:val="center"/>
              <w:rPr>
                <w:rFonts w:ascii="仿宋" w:hAnsi="仿宋" w:cs="Times New Roman"/>
                <w:b/>
                <w:sz w:val="21"/>
              </w:rPr>
            </w:pPr>
            <w:r>
              <w:rPr>
                <w:rFonts w:hint="eastAsia" w:ascii="仿宋" w:hAnsi="仿宋" w:cs="Times New Roman"/>
                <w:sz w:val="21"/>
              </w:rPr>
              <w:t>（</w:t>
            </w:r>
            <w:r>
              <w:rPr>
                <w:rFonts w:ascii="仿宋" w:hAnsi="仿宋" w:cs="Times New Roman"/>
                <w:sz w:val="21"/>
              </w:rPr>
              <w:t>20</w:t>
            </w:r>
            <w:r>
              <w:rPr>
                <w:rFonts w:hint="eastAsia" w:ascii="仿宋" w:hAnsi="仿宋" w:cs="Times New Roman"/>
                <w:sz w:val="21"/>
              </w:rPr>
              <w:t>分）</w:t>
            </w: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a</w:t>
            </w:r>
            <w:r>
              <w:rPr>
                <w:rFonts w:hint="eastAsia" w:ascii="仿宋" w:hAnsi="仿宋" w:cs="Times New Roman"/>
                <w:sz w:val="21"/>
              </w:rPr>
              <w:t>）注册建造师执业资格（</w:t>
            </w:r>
            <w:r>
              <w:rPr>
                <w:rFonts w:ascii="仿宋" w:hAnsi="仿宋" w:cs="Times New Roman"/>
                <w:sz w:val="21"/>
              </w:rPr>
              <w:t>4</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一级建造师</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4</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exact"/>
          <w:jc w:val="center"/>
        </w:trPr>
        <w:tc>
          <w:tcPr>
            <w:tcW w:w="458" w:type="pct"/>
            <w:vMerge w:val="continue"/>
            <w:tcBorders>
              <w:top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二级建造师</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b</w:t>
            </w:r>
            <w:r>
              <w:rPr>
                <w:rFonts w:hint="eastAsia" w:ascii="仿宋" w:hAnsi="仿宋" w:cs="Times New Roman"/>
                <w:sz w:val="21"/>
              </w:rPr>
              <w:t>）项目经理工作经历（</w:t>
            </w:r>
            <w:r>
              <w:rPr>
                <w:rFonts w:ascii="仿宋" w:hAnsi="仿宋" w:cs="Times New Roman"/>
                <w:sz w:val="21"/>
              </w:rPr>
              <w:t>10</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取得建造师注册证书并担任项目经理满</w:t>
            </w:r>
            <w:r>
              <w:rPr>
                <w:rFonts w:ascii="仿宋" w:hAnsi="仿宋" w:cs="Times New Roman"/>
                <w:sz w:val="21"/>
              </w:rPr>
              <w:t>10</w:t>
            </w:r>
            <w:r>
              <w:rPr>
                <w:rFonts w:hint="eastAsia" w:ascii="仿宋" w:hAnsi="仿宋" w:cs="Times New Roman"/>
                <w:sz w:val="21"/>
              </w:rPr>
              <w:t>年</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10</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取得建造师注册证书并担任项目经理满</w:t>
            </w:r>
            <w:r>
              <w:rPr>
                <w:rFonts w:ascii="仿宋" w:hAnsi="仿宋" w:cs="Times New Roman"/>
                <w:sz w:val="21"/>
              </w:rPr>
              <w:t>5</w:t>
            </w:r>
            <w:r>
              <w:rPr>
                <w:rFonts w:hint="eastAsia" w:ascii="仿宋" w:hAnsi="仿宋" w:cs="Times New Roman"/>
                <w:sz w:val="21"/>
              </w:rPr>
              <w:t>年</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8</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取得建造师注册证书并担任项目经理满</w:t>
            </w:r>
            <w:r>
              <w:rPr>
                <w:rFonts w:ascii="仿宋" w:hAnsi="仿宋" w:cs="Times New Roman"/>
                <w:sz w:val="21"/>
              </w:rPr>
              <w:t>3</w:t>
            </w:r>
            <w:r>
              <w:rPr>
                <w:rFonts w:hint="eastAsia" w:ascii="仿宋" w:hAnsi="仿宋" w:cs="Times New Roman"/>
                <w:sz w:val="21"/>
              </w:rPr>
              <w:t>年</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4</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exact"/>
          <w:jc w:val="center"/>
        </w:trPr>
        <w:tc>
          <w:tcPr>
            <w:tcW w:w="458" w:type="pct"/>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spacing w:line="240" w:lineRule="auto"/>
              <w:rPr>
                <w:rFonts w:ascii="仿宋" w:hAnsi="仿宋" w:cs="Times New Roman"/>
                <w:sz w:val="21"/>
              </w:rPr>
            </w:pPr>
            <w:r>
              <w:rPr>
                <w:rFonts w:ascii="仿宋" w:hAnsi="仿宋" w:cs="Times New Roman"/>
                <w:sz w:val="21"/>
              </w:rPr>
              <w:t>c</w:t>
            </w:r>
            <w:r>
              <w:rPr>
                <w:rFonts w:hint="eastAsia" w:ascii="仿宋" w:hAnsi="仿宋" w:cs="Times New Roman"/>
                <w:sz w:val="21"/>
              </w:rPr>
              <w:t>）学历（</w:t>
            </w:r>
            <w:r>
              <w:rPr>
                <w:rFonts w:ascii="仿宋" w:hAnsi="仿宋" w:cs="Times New Roman"/>
                <w:sz w:val="21"/>
              </w:rPr>
              <w:t>3</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本科及以上学历</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3</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exact"/>
          <w:jc w:val="center"/>
        </w:trPr>
        <w:tc>
          <w:tcPr>
            <w:tcW w:w="458" w:type="pct"/>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大专学历</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exact"/>
          <w:jc w:val="center"/>
        </w:trPr>
        <w:tc>
          <w:tcPr>
            <w:tcW w:w="458" w:type="pct"/>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r>
              <w:rPr>
                <w:rFonts w:ascii="仿宋" w:hAnsi="仿宋" w:cs="Times New Roman"/>
                <w:sz w:val="21"/>
              </w:rPr>
              <w:t>d</w:t>
            </w:r>
            <w:r>
              <w:rPr>
                <w:rFonts w:hint="eastAsia" w:ascii="仿宋" w:hAnsi="仿宋" w:cs="Times New Roman"/>
                <w:sz w:val="21"/>
              </w:rPr>
              <w:t>）相关专业技术职称（</w:t>
            </w:r>
            <w:r>
              <w:rPr>
                <w:rFonts w:ascii="仿宋" w:hAnsi="仿宋" w:cs="Times New Roman"/>
                <w:sz w:val="21"/>
              </w:rPr>
              <w:t>3</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具有副高级及以上职称</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3</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exact"/>
          <w:jc w:val="center"/>
        </w:trPr>
        <w:tc>
          <w:tcPr>
            <w:tcW w:w="458" w:type="pct"/>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具有中级职称</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31" w:hRule="atLeast"/>
          <w:jc w:val="center"/>
        </w:trPr>
        <w:tc>
          <w:tcPr>
            <w:tcW w:w="458" w:type="pct"/>
            <w:vMerge w:val="restart"/>
            <w:tcBorders>
              <w:top w:val="single" w:color="000000" w:sz="6" w:space="0"/>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工作</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业绩</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w:t>
            </w:r>
            <w:r>
              <w:rPr>
                <w:rFonts w:ascii="仿宋" w:hAnsi="仿宋" w:cs="Times New Roman"/>
                <w:sz w:val="21"/>
              </w:rPr>
              <w:t>50</w:t>
            </w:r>
            <w:r>
              <w:rPr>
                <w:rFonts w:hint="eastAsia" w:ascii="仿宋" w:hAnsi="仿宋" w:cs="Times New Roman"/>
                <w:sz w:val="21"/>
              </w:rPr>
              <w:t>分）</w:t>
            </w:r>
          </w:p>
        </w:tc>
        <w:tc>
          <w:tcPr>
            <w:tcW w:w="1514" w:type="pct"/>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highlight w:val="yellow"/>
              </w:rPr>
            </w:pPr>
            <w:r>
              <w:rPr>
                <w:rFonts w:ascii="仿宋" w:hAnsi="仿宋" w:cs="Times New Roman"/>
                <w:sz w:val="21"/>
              </w:rPr>
              <w:t>a</w:t>
            </w:r>
            <w:r>
              <w:rPr>
                <w:rFonts w:hint="eastAsia" w:ascii="仿宋" w:hAnsi="仿宋" w:cs="Times New Roman"/>
                <w:sz w:val="21"/>
              </w:rPr>
              <w:t>）近五年担任项目经理所完成的水利水电工程建设项目合同总额及单个项目合同金额达到规模以上（</w:t>
            </w:r>
            <w:r>
              <w:rPr>
                <w:rFonts w:ascii="仿宋" w:hAnsi="仿宋" w:cs="Times New Roman"/>
                <w:sz w:val="21"/>
              </w:rPr>
              <w:t>20</w:t>
            </w:r>
            <w:r>
              <w:rPr>
                <w:rFonts w:hint="eastAsia" w:ascii="仿宋" w:hAnsi="仿宋" w:cs="Times New Roman"/>
                <w:sz w:val="21"/>
              </w:rPr>
              <w:t>分）</w:t>
            </w:r>
          </w:p>
        </w:tc>
        <w:tc>
          <w:tcPr>
            <w:tcW w:w="661" w:type="pct"/>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所在单位水利水电工程施工资质为总承包特级、总承包一级（或相对应资质等级）</w:t>
            </w:r>
          </w:p>
        </w:tc>
        <w:tc>
          <w:tcPr>
            <w:tcW w:w="1201"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担任项目经理的水利水电工程建设项目合同总额不少于10000万元，且至少一个项目合同额不少于5000万元</w:t>
            </w:r>
          </w:p>
        </w:tc>
        <w:tc>
          <w:tcPr>
            <w:tcW w:w="336" w:type="pct"/>
            <w:tcBorders>
              <w:top w:val="single" w:color="000000" w:sz="6" w:space="0"/>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20</w:t>
            </w:r>
          </w:p>
        </w:tc>
        <w:tc>
          <w:tcPr>
            <w:tcW w:w="418" w:type="pct"/>
            <w:tcBorders>
              <w:top w:val="single" w:color="000000" w:sz="6" w:space="0"/>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3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514" w:type="pct"/>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661" w:type="pct"/>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201"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8000万元，且至少一个项目合同额不少于4000万元</w:t>
            </w:r>
          </w:p>
        </w:tc>
        <w:tc>
          <w:tcPr>
            <w:tcW w:w="336" w:type="pct"/>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18</w:t>
            </w:r>
          </w:p>
        </w:tc>
        <w:tc>
          <w:tcPr>
            <w:tcW w:w="41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15"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514" w:type="pct"/>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661" w:type="pct"/>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201"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6000万元，且至少一个项目合同额不少于2000万元</w:t>
            </w:r>
          </w:p>
        </w:tc>
        <w:tc>
          <w:tcPr>
            <w:tcW w:w="336" w:type="pct"/>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15</w:t>
            </w:r>
          </w:p>
        </w:tc>
        <w:tc>
          <w:tcPr>
            <w:tcW w:w="41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93"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514" w:type="pct"/>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661" w:type="pct"/>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201"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4000万元，且至少一个项目合同额不少于2000万元</w:t>
            </w:r>
          </w:p>
        </w:tc>
        <w:tc>
          <w:tcPr>
            <w:tcW w:w="336" w:type="pct"/>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10</w:t>
            </w:r>
          </w:p>
        </w:tc>
        <w:tc>
          <w:tcPr>
            <w:tcW w:w="41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bl>
    <w:p>
      <w:pPr>
        <w:tabs>
          <w:tab w:val="center" w:pos="4201"/>
          <w:tab w:val="right" w:leader="dot" w:pos="9298"/>
        </w:tabs>
        <w:autoSpaceDE w:val="0"/>
        <w:autoSpaceDN w:val="0"/>
        <w:snapToGrid w:val="0"/>
        <w:spacing w:line="240" w:lineRule="auto"/>
        <w:jc w:val="center"/>
        <w:rPr>
          <w:rFonts w:hint="eastAsia" w:ascii="仿宋" w:hAnsi="仿宋" w:cs="Times New Roman"/>
          <w:sz w:val="21"/>
        </w:rPr>
        <w:sectPr>
          <w:pgSz w:w="11906" w:h="16838"/>
          <w:pgMar w:top="1440" w:right="1417" w:bottom="1440" w:left="1417" w:header="851" w:footer="992" w:gutter="0"/>
          <w:pgNumType w:fmt="decimal"/>
          <w:cols w:space="0" w:num="1"/>
          <w:rtlGutter w:val="0"/>
          <w:docGrid w:type="lines" w:linePitch="435" w:charSpace="0"/>
        </w:sectPr>
      </w:pPr>
    </w:p>
    <w:tbl>
      <w:tblPr>
        <w:tblStyle w:val="3"/>
        <w:tblW w:w="5186"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883"/>
        <w:gridCol w:w="2918"/>
        <w:gridCol w:w="1274"/>
        <w:gridCol w:w="2315"/>
        <w:gridCol w:w="652"/>
        <w:gridCol w:w="806"/>
        <w:gridCol w:w="786"/>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46" w:hRule="atLeast"/>
          <w:jc w:val="center"/>
        </w:trPr>
        <w:tc>
          <w:tcPr>
            <w:tcW w:w="458" w:type="pct"/>
            <w:vMerge w:val="restart"/>
            <w:tcBorders>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工作</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业绩</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w:t>
            </w:r>
            <w:r>
              <w:rPr>
                <w:rFonts w:ascii="仿宋" w:hAnsi="仿宋" w:cs="Times New Roman"/>
                <w:sz w:val="21"/>
              </w:rPr>
              <w:t>50分）</w:t>
            </w:r>
          </w:p>
        </w:tc>
        <w:tc>
          <w:tcPr>
            <w:tcW w:w="1514" w:type="pct"/>
            <w:vMerge w:val="restart"/>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a）近五年担任项目经理所完成的水利水电工程建设项目合同总额及单个项目合同金额达到规模以上（20分）</w:t>
            </w:r>
          </w:p>
        </w:tc>
        <w:tc>
          <w:tcPr>
            <w:tcW w:w="661" w:type="pct"/>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所在单位水利水电工程施工资质为总承包二级及以下、专业承包资质（或相对应资质等级）</w:t>
            </w:r>
          </w:p>
        </w:tc>
        <w:tc>
          <w:tcPr>
            <w:tcW w:w="1201"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8000万元，且至少一个项目合同额不少于4000万元</w:t>
            </w:r>
          </w:p>
        </w:tc>
        <w:tc>
          <w:tcPr>
            <w:tcW w:w="336" w:type="pct"/>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20</w:t>
            </w:r>
          </w:p>
        </w:tc>
        <w:tc>
          <w:tcPr>
            <w:tcW w:w="41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469"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661" w:type="pct"/>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201"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6000万元，且至少一个项目合同额不少于3000万元</w:t>
            </w:r>
          </w:p>
        </w:tc>
        <w:tc>
          <w:tcPr>
            <w:tcW w:w="336" w:type="pct"/>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18</w:t>
            </w:r>
          </w:p>
        </w:tc>
        <w:tc>
          <w:tcPr>
            <w:tcW w:w="41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57"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661" w:type="pct"/>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201"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4500万元，且至少一个项目合同额不少于1500万元</w:t>
            </w:r>
          </w:p>
        </w:tc>
        <w:tc>
          <w:tcPr>
            <w:tcW w:w="336" w:type="pct"/>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15</w:t>
            </w:r>
          </w:p>
        </w:tc>
        <w:tc>
          <w:tcPr>
            <w:tcW w:w="41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44"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661" w:type="pct"/>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201"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3000万元，且至少一个项目合同额不少于1200万元</w:t>
            </w:r>
          </w:p>
        </w:tc>
        <w:tc>
          <w:tcPr>
            <w:tcW w:w="336" w:type="pct"/>
            <w:tcBorders>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10</w:t>
            </w:r>
          </w:p>
        </w:tc>
        <w:tc>
          <w:tcPr>
            <w:tcW w:w="418" w:type="pct"/>
            <w:tcBorders>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197"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b</w:t>
            </w:r>
            <w:r>
              <w:rPr>
                <w:rFonts w:hint="eastAsia" w:ascii="仿宋" w:hAnsi="仿宋" w:cs="Times New Roman"/>
                <w:sz w:val="21"/>
              </w:rPr>
              <w:t>）近五年担任项目经理所完成的水利水电工程建设项目通过单位工程验收或合同工程完工验收（</w:t>
            </w:r>
            <w:r>
              <w:rPr>
                <w:rFonts w:ascii="仿宋" w:hAnsi="仿宋" w:cs="Times New Roman"/>
                <w:sz w:val="21"/>
              </w:rPr>
              <w:t>5</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具备该项条款</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5</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c</w:t>
            </w:r>
            <w:r>
              <w:rPr>
                <w:rFonts w:hint="eastAsia" w:ascii="仿宋" w:hAnsi="仿宋" w:cs="Times New Roman"/>
                <w:sz w:val="21"/>
              </w:rPr>
              <w:t>）近五年担任项目经理所完成的水利水电工程建设项目经质量监督部门核定</w:t>
            </w:r>
            <w:r>
              <w:rPr>
                <w:rFonts w:hint="eastAsia" w:ascii="仿宋" w:hAnsi="仿宋" w:cs="Times New Roman"/>
                <w:sz w:val="21"/>
                <w:lang w:eastAsia="zh-CN"/>
              </w:rPr>
              <w:t>（</w:t>
            </w:r>
            <w:r>
              <w:rPr>
                <w:rFonts w:hint="eastAsia" w:ascii="仿宋" w:hAnsi="仿宋" w:cs="Times New Roman"/>
                <w:sz w:val="21"/>
                <w:lang w:val="en-US" w:eastAsia="zh-CN"/>
              </w:rPr>
              <w:t>备</w:t>
            </w:r>
            <w:r>
              <w:rPr>
                <w:rFonts w:hint="eastAsia" w:ascii="仿宋" w:hAnsi="仿宋" w:cs="Times New Roman"/>
                <w:sz w:val="21"/>
                <w:lang w:eastAsia="zh-CN"/>
              </w:rPr>
              <w:t>）</w:t>
            </w:r>
            <w:r>
              <w:rPr>
                <w:rFonts w:hint="eastAsia" w:ascii="仿宋" w:hAnsi="仿宋" w:cs="Times New Roman"/>
                <w:sz w:val="21"/>
              </w:rPr>
              <w:t>，质量合格或优良（</w:t>
            </w:r>
            <w:r>
              <w:rPr>
                <w:rFonts w:ascii="仿宋" w:hAnsi="仿宋" w:cs="Times New Roman"/>
                <w:sz w:val="21"/>
              </w:rPr>
              <w:t>5</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优良</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5</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合格</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697"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d</w:t>
            </w:r>
            <w:r>
              <w:rPr>
                <w:rFonts w:hint="eastAsia" w:ascii="仿宋" w:hAnsi="仿宋" w:cs="Times New Roman"/>
                <w:sz w:val="21"/>
              </w:rPr>
              <w:t>）近五年担任项目经理的水利水电工程建设项目符合水利安全生产标准化要求，无质量和生产安全责任事故（</w:t>
            </w:r>
            <w:r>
              <w:rPr>
                <w:rFonts w:ascii="仿宋" w:hAnsi="仿宋" w:cs="Times New Roman"/>
                <w:sz w:val="21"/>
              </w:rPr>
              <w:t>5</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所在单位取得了水利安全生产标准化等级证书且处于有效期内</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737"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申报项目符合水利安全生产标准化要求，无质量和生产安全责任事故</w:t>
            </w:r>
          </w:p>
        </w:tc>
        <w:tc>
          <w:tcPr>
            <w:tcW w:w="336" w:type="pct"/>
            <w:tcBorders>
              <w:top w:val="single" w:color="000000" w:sz="6" w:space="0"/>
              <w:left w:val="single" w:color="000000" w:sz="6" w:space="0"/>
              <w:bottom w:val="single" w:color="000000" w:sz="6" w:space="0"/>
              <w:right w:val="single" w:color="000000" w:sz="4" w:space="0"/>
            </w:tcBorders>
            <w:vAlign w:val="center"/>
          </w:tcPr>
          <w:p>
            <w:pPr>
              <w:spacing w:line="240" w:lineRule="auto"/>
              <w:jc w:val="center"/>
              <w:rPr>
                <w:rFonts w:ascii="仿宋" w:hAnsi="仿宋" w:cs="Times New Roman"/>
                <w:sz w:val="21"/>
              </w:rPr>
            </w:pPr>
            <w:r>
              <w:rPr>
                <w:rFonts w:ascii="仿宋" w:hAnsi="仿宋" w:cs="Times New Roman"/>
                <w:sz w:val="21"/>
              </w:rPr>
              <w:t>3</w:t>
            </w:r>
          </w:p>
        </w:tc>
        <w:tc>
          <w:tcPr>
            <w:tcW w:w="418" w:type="pct"/>
            <w:tcBorders>
              <w:top w:val="single" w:color="000000" w:sz="6" w:space="0"/>
              <w:left w:val="single" w:color="000000" w:sz="6" w:space="0"/>
              <w:bottom w:val="single" w:color="000000" w:sz="6" w:space="0"/>
              <w:right w:val="single" w:color="000000" w:sz="4" w:space="0"/>
            </w:tcBorders>
          </w:tcPr>
          <w:p>
            <w:pPr>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135"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e</w:t>
            </w:r>
            <w:r>
              <w:rPr>
                <w:rFonts w:hint="eastAsia" w:ascii="仿宋" w:hAnsi="仿宋" w:cs="Times New Roman"/>
                <w:sz w:val="21"/>
              </w:rPr>
              <w:t>）近五年担任项目经理的水利水电工程建设项目符合环境保护的要求，未发生环境污染事件（</w:t>
            </w:r>
            <w:r>
              <w:rPr>
                <w:rFonts w:ascii="仿宋" w:hAnsi="仿宋" w:cs="Times New Roman"/>
                <w:sz w:val="21"/>
              </w:rPr>
              <w:t>5</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符合环境保护的要求，未发生环境污染事件</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5</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863"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f</w:t>
            </w:r>
            <w:r>
              <w:rPr>
                <w:rFonts w:hint="eastAsia" w:ascii="仿宋" w:hAnsi="仿宋" w:cs="Times New Roman"/>
                <w:sz w:val="21"/>
              </w:rPr>
              <w:t>）近五年担任项目经理的水利水电工程建设项目未发生不良社会影响事件（</w:t>
            </w:r>
            <w:r>
              <w:rPr>
                <w:rFonts w:ascii="仿宋" w:hAnsi="仿宋" w:cs="Times New Roman"/>
                <w:sz w:val="21"/>
              </w:rPr>
              <w:t>2</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无不良社会影响事件</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53" w:hRule="exac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g</w:t>
            </w:r>
            <w:r>
              <w:rPr>
                <w:rFonts w:hint="eastAsia" w:ascii="仿宋" w:hAnsi="仿宋" w:cs="Times New Roman"/>
                <w:sz w:val="21"/>
              </w:rPr>
              <w:t>）注重施工队伍管理，对施工现场人员按规定进行培训，持证上岗率达到</w:t>
            </w:r>
            <w:r>
              <w:rPr>
                <w:rFonts w:ascii="仿宋" w:hAnsi="仿宋" w:cs="Times New Roman"/>
                <w:sz w:val="21"/>
              </w:rPr>
              <w:t>100%</w:t>
            </w:r>
            <w:r>
              <w:rPr>
                <w:rFonts w:hint="eastAsia" w:ascii="仿宋" w:hAnsi="仿宋" w:cs="Times New Roman"/>
                <w:sz w:val="21"/>
              </w:rPr>
              <w:t>（</w:t>
            </w:r>
            <w:r>
              <w:rPr>
                <w:rFonts w:ascii="仿宋" w:hAnsi="仿宋" w:cs="Times New Roman"/>
                <w:sz w:val="21"/>
              </w:rPr>
              <w:t>3</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具备该项条款</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3</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h</w:t>
            </w:r>
            <w:r>
              <w:rPr>
                <w:rFonts w:hint="eastAsia" w:ascii="仿宋" w:hAnsi="仿宋" w:cs="Times New Roman"/>
                <w:sz w:val="21"/>
              </w:rPr>
              <w:t>）在近五年担任项目经理的水利水电工程建设项目中注重技术革新，有新技术、新工艺、新材料、新设备的推广应用，有水利水电工程建设相关的专著、论文、专利或工法等（</w:t>
            </w:r>
            <w:r>
              <w:rPr>
                <w:rFonts w:ascii="仿宋" w:hAnsi="仿宋" w:cs="Times New Roman"/>
                <w:sz w:val="21"/>
              </w:rPr>
              <w:t>3</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新技术、新工艺、新材料、新设备的推广应用</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1</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有水利水电工程建设相关的专著、论文、专利或工法等</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1</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i</w:t>
            </w:r>
            <w:r>
              <w:rPr>
                <w:rFonts w:hint="eastAsia" w:ascii="仿宋" w:hAnsi="仿宋" w:cs="Times New Roman"/>
                <w:sz w:val="21"/>
              </w:rPr>
              <w:t>）近五年担任项目经理的水利水电工程建设项目被项目法人评价为履约良好或合格（</w:t>
            </w:r>
            <w:r>
              <w:rPr>
                <w:rFonts w:ascii="仿宋" w:hAnsi="仿宋" w:cs="Times New Roman"/>
                <w:sz w:val="21"/>
              </w:rPr>
              <w:t>2</w:t>
            </w:r>
            <w:r>
              <w:rPr>
                <w:rFonts w:hint="eastAsia" w:ascii="仿宋" w:hAnsi="仿宋" w:cs="Times New Roman"/>
                <w:sz w:val="21"/>
              </w:rPr>
              <w:t>分）</w:t>
            </w:r>
            <w:r>
              <w:rPr>
                <w:rFonts w:ascii="仿宋" w:hAnsi="仿宋" w:cs="Times New Roman"/>
                <w:sz w:val="21"/>
              </w:rPr>
              <w:t xml:space="preserve"> </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评价为良好</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评价为合格</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restart"/>
            <w:tcBorders>
              <w:top w:val="single" w:color="000000" w:sz="6" w:space="0"/>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信用</w:t>
            </w:r>
          </w:p>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记录</w:t>
            </w:r>
          </w:p>
          <w:p>
            <w:pPr>
              <w:tabs>
                <w:tab w:val="center" w:pos="4201"/>
                <w:tab w:val="right" w:leader="dot" w:pos="9298"/>
              </w:tabs>
              <w:autoSpaceDE w:val="0"/>
              <w:autoSpaceDN w:val="0"/>
              <w:snapToGrid w:val="0"/>
              <w:spacing w:line="240" w:lineRule="auto"/>
              <w:jc w:val="center"/>
              <w:rPr>
                <w:rFonts w:ascii="仿宋" w:hAnsi="仿宋" w:cs="Times New Roman"/>
                <w:sz w:val="20"/>
                <w:szCs w:val="20"/>
              </w:rPr>
            </w:pPr>
            <w:r>
              <w:rPr>
                <w:rFonts w:hint="eastAsia" w:ascii="仿宋" w:hAnsi="仿宋" w:cs="Times New Roman"/>
                <w:sz w:val="21"/>
              </w:rPr>
              <w:t>（</w:t>
            </w:r>
            <w:r>
              <w:rPr>
                <w:rFonts w:ascii="仿宋" w:hAnsi="仿宋" w:cs="Times New Roman"/>
                <w:sz w:val="21"/>
              </w:rPr>
              <w:t>20</w:t>
            </w:r>
            <w:r>
              <w:rPr>
                <w:rFonts w:hint="eastAsia" w:ascii="仿宋" w:hAnsi="仿宋" w:cs="Times New Roman"/>
                <w:sz w:val="21"/>
              </w:rPr>
              <w:t>分）</w:t>
            </w:r>
          </w:p>
        </w:tc>
        <w:tc>
          <w:tcPr>
            <w:tcW w:w="1514"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a</w:t>
            </w:r>
            <w:r>
              <w:rPr>
                <w:rFonts w:hint="eastAsia" w:ascii="仿宋" w:hAnsi="仿宋" w:cs="Times New Roman"/>
                <w:sz w:val="21"/>
              </w:rPr>
              <w:t>）项目经理个人信用良好，无失信不良行为记录（</w:t>
            </w:r>
            <w:r>
              <w:rPr>
                <w:rFonts w:ascii="仿宋" w:hAnsi="仿宋" w:cs="Times New Roman"/>
                <w:sz w:val="21"/>
              </w:rPr>
              <w:t>8</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无失信不良行为记录</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8</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514" w:type="pc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b</w:t>
            </w:r>
            <w:r>
              <w:rPr>
                <w:rFonts w:hint="eastAsia" w:ascii="仿宋" w:hAnsi="仿宋" w:cs="Times New Roman"/>
                <w:sz w:val="21"/>
              </w:rPr>
              <w:t>）项目经理近三年所承担的水利水电工程建设项目在投标、合同履约、质量管理、安全生产、环境保护、文明施工、财务管理、劳务分包、农民工工资支付等方面无不良行为记录（</w:t>
            </w:r>
            <w:r>
              <w:rPr>
                <w:rFonts w:ascii="仿宋" w:hAnsi="仿宋" w:cs="Times New Roman"/>
                <w:sz w:val="21"/>
              </w:rPr>
              <w:t>12</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无相关不良行为记录，如果存在不良行为记录，扣</w:t>
            </w:r>
            <w:r>
              <w:rPr>
                <w:rFonts w:ascii="仿宋" w:hAnsi="仿宋" w:cs="Times New Roman"/>
                <w:sz w:val="21"/>
              </w:rPr>
              <w:t>2</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12</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restart"/>
            <w:tcBorders>
              <w:top w:val="single" w:color="000000" w:sz="6" w:space="0"/>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奖励</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荣誉</w:t>
            </w:r>
          </w:p>
          <w:p>
            <w:pPr>
              <w:spacing w:line="240" w:lineRule="auto"/>
              <w:jc w:val="center"/>
              <w:rPr>
                <w:rFonts w:ascii="仿宋" w:hAnsi="仿宋" w:cs="Times New Roman"/>
                <w:sz w:val="21"/>
              </w:rPr>
            </w:pPr>
            <w:r>
              <w:rPr>
                <w:rFonts w:hint="eastAsia" w:ascii="仿宋" w:hAnsi="仿宋" w:cs="Times New Roman"/>
                <w:sz w:val="21"/>
              </w:rPr>
              <w:t>（</w:t>
            </w:r>
            <w:r>
              <w:rPr>
                <w:rFonts w:ascii="仿宋" w:hAnsi="仿宋" w:cs="Times New Roman"/>
                <w:sz w:val="21"/>
              </w:rPr>
              <w:t>10</w:t>
            </w:r>
            <w:r>
              <w:rPr>
                <w:rFonts w:hint="eastAsia" w:ascii="仿宋" w:hAnsi="仿宋" w:cs="Times New Roman"/>
                <w:sz w:val="21"/>
              </w:rPr>
              <w:t>分）</w:t>
            </w: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a</w:t>
            </w:r>
            <w:r>
              <w:rPr>
                <w:rFonts w:hint="eastAsia" w:ascii="仿宋" w:hAnsi="仿宋" w:cs="Times New Roman"/>
                <w:sz w:val="21"/>
              </w:rPr>
              <w:t>）近三年获得工程建设相关个人奖励（</w:t>
            </w:r>
            <w:r>
              <w:rPr>
                <w:rFonts w:ascii="仿宋" w:hAnsi="仿宋" w:cs="Times New Roman"/>
                <w:sz w:val="21"/>
              </w:rPr>
              <w:t>10</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部级以上奖励</w:t>
            </w:r>
            <w:r>
              <w:rPr>
                <w:rFonts w:ascii="仿宋" w:hAnsi="仿宋" w:cs="Times New Roman"/>
                <w:sz w:val="21"/>
              </w:rPr>
              <w:t>5</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5</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省级（含相关行业协会）奖励</w:t>
            </w:r>
            <w:r>
              <w:rPr>
                <w:rFonts w:ascii="仿宋" w:hAnsi="仿宋" w:cs="Times New Roman"/>
                <w:sz w:val="21"/>
              </w:rPr>
              <w:t>3</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3</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地（市、州）级（含相关行业协会）奖励</w:t>
            </w:r>
            <w:r>
              <w:rPr>
                <w:rFonts w:ascii="仿宋" w:hAnsi="仿宋" w:cs="Times New Roman"/>
                <w:sz w:val="21"/>
              </w:rPr>
              <w:t>2</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2</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获得省级以上水行政主管部门通报表扬的，得</w:t>
            </w:r>
            <w:r>
              <w:rPr>
                <w:rFonts w:ascii="仿宋" w:hAnsi="仿宋" w:cs="Times New Roman"/>
                <w:sz w:val="21"/>
              </w:rPr>
              <w:t>2</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2</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获得地（市、州）级水行政主管部门通报表扬的，得</w:t>
            </w:r>
            <w:r>
              <w:rPr>
                <w:rFonts w:ascii="仿宋" w:hAnsi="仿宋" w:cs="Times New Roman"/>
                <w:sz w:val="21"/>
              </w:rPr>
              <w:t>1</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1</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b</w:t>
            </w:r>
            <w:r>
              <w:rPr>
                <w:rFonts w:hint="eastAsia" w:ascii="仿宋" w:hAnsi="仿宋" w:cs="Times New Roman"/>
                <w:sz w:val="21"/>
              </w:rPr>
              <w:t>）近三年担任项目经理的水利水电工程建设项目获得工程质量奖（</w:t>
            </w:r>
            <w:r>
              <w:rPr>
                <w:rFonts w:ascii="仿宋" w:hAnsi="仿宋" w:cs="Times New Roman"/>
                <w:sz w:val="21"/>
              </w:rPr>
              <w:t>10</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部级以上工程质量奖</w:t>
            </w:r>
            <w:r>
              <w:rPr>
                <w:rFonts w:ascii="仿宋" w:hAnsi="仿宋" w:cs="Times New Roman"/>
                <w:sz w:val="21"/>
              </w:rPr>
              <w:t>8</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8</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省级（含相关行业协会）工程质量奖</w:t>
            </w:r>
            <w:r>
              <w:rPr>
                <w:rFonts w:ascii="仿宋" w:hAnsi="仿宋" w:cs="Times New Roman"/>
                <w:sz w:val="21"/>
              </w:rPr>
              <w:t>4</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4</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地（市、州）级（含相关行业协会）工程质量奖</w:t>
            </w:r>
            <w:r>
              <w:rPr>
                <w:rFonts w:ascii="仿宋" w:hAnsi="仿宋" w:cs="Times New Roman"/>
                <w:sz w:val="21"/>
              </w:rPr>
              <w:t>2</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2</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c</w:t>
            </w:r>
            <w:r>
              <w:rPr>
                <w:rFonts w:hint="eastAsia" w:ascii="仿宋" w:hAnsi="仿宋" w:cs="Times New Roman"/>
                <w:sz w:val="21"/>
              </w:rPr>
              <w:t>）近三年担任项目经理的水利水电工程建设项目获得文明工地奖（</w:t>
            </w:r>
            <w:r>
              <w:rPr>
                <w:rFonts w:ascii="仿宋" w:hAnsi="仿宋" w:cs="Times New Roman"/>
                <w:sz w:val="21"/>
              </w:rPr>
              <w:t>10</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国家级文明工地奖</w:t>
            </w:r>
            <w:r>
              <w:rPr>
                <w:rFonts w:ascii="仿宋" w:hAnsi="仿宋" w:cs="Times New Roman"/>
                <w:sz w:val="21"/>
              </w:rPr>
              <w:t>3</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3</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省部级（含相关行业协会）文明工地奖</w:t>
            </w:r>
            <w:r>
              <w:rPr>
                <w:rFonts w:ascii="仿宋" w:hAnsi="仿宋" w:cs="Times New Roman"/>
                <w:sz w:val="21"/>
              </w:rPr>
              <w:t>2</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2</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地（市、州）级（含相关行业协会）文明工地奖</w:t>
            </w:r>
            <w:r>
              <w:rPr>
                <w:rFonts w:ascii="仿宋" w:hAnsi="仿宋" w:cs="Times New Roman"/>
                <w:sz w:val="21"/>
              </w:rPr>
              <w:t>1</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1</w:t>
            </w:r>
          </w:p>
        </w:tc>
        <w:tc>
          <w:tcPr>
            <w:tcW w:w="41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514" w:type="pct"/>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d</w:t>
            </w:r>
            <w:r>
              <w:rPr>
                <w:rFonts w:hint="eastAsia" w:ascii="仿宋" w:hAnsi="仿宋" w:cs="Times New Roman"/>
                <w:sz w:val="21"/>
              </w:rPr>
              <w:t>）近三年担任项目经理的水利水电工程建设项目获得优秀质量管理小组成果（</w:t>
            </w:r>
            <w:r>
              <w:rPr>
                <w:rFonts w:ascii="仿宋" w:hAnsi="仿宋" w:cs="Times New Roman"/>
                <w:sz w:val="21"/>
              </w:rPr>
              <w:t>10</w:t>
            </w:r>
            <w:r>
              <w:rPr>
                <w:rFonts w:hint="eastAsia" w:ascii="仿宋" w:hAnsi="仿宋" w:cs="Times New Roman"/>
                <w:sz w:val="21"/>
              </w:rPr>
              <w:t>分）</w:t>
            </w: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国家级成果、省部级（含相关行业协会）一等（Ⅰ类）成果</w:t>
            </w:r>
            <w:r>
              <w:rPr>
                <w:rFonts w:ascii="仿宋" w:hAnsi="仿宋" w:cs="Times New Roman"/>
                <w:sz w:val="21"/>
              </w:rPr>
              <w:t>3</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3</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458" w:type="pct"/>
            <w:vMerge w:val="continue"/>
            <w:tcBorders>
              <w:left w:val="single" w:color="000000" w:sz="4"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1514" w:type="pct"/>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862" w:type="pct"/>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省部级（含相关行业协会）二等（Ⅱ类）及以下成果</w:t>
            </w:r>
            <w:r>
              <w:rPr>
                <w:rFonts w:ascii="仿宋" w:hAnsi="仿宋" w:cs="Times New Roman"/>
                <w:sz w:val="21"/>
              </w:rPr>
              <w:t>1</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336" w:type="pct"/>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1</w:t>
            </w:r>
          </w:p>
        </w:tc>
        <w:tc>
          <w:tcPr>
            <w:tcW w:w="41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408" w:type="pct"/>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exact"/>
          <w:jc w:val="center"/>
        </w:trPr>
        <w:tc>
          <w:tcPr>
            <w:tcW w:w="4172" w:type="pct"/>
            <w:gridSpan w:val="5"/>
            <w:tcBorders>
              <w:top w:val="single" w:color="000000" w:sz="6" w:space="0"/>
              <w:left w:val="single" w:color="000000" w:sz="4" w:space="0"/>
            </w:tcBorders>
            <w:vAlign w:val="center"/>
          </w:tcPr>
          <w:p>
            <w:pPr>
              <w:spacing w:line="240" w:lineRule="auto"/>
              <w:jc w:val="center"/>
              <w:rPr>
                <w:rFonts w:ascii="仿宋" w:hAnsi="仿宋" w:cs="Times New Roman"/>
                <w:b/>
                <w:sz w:val="21"/>
              </w:rPr>
            </w:pPr>
            <w:r>
              <w:rPr>
                <w:rFonts w:hint="eastAsia" w:ascii="仿宋" w:hAnsi="仿宋" w:cs="Times New Roman"/>
                <w:b/>
                <w:sz w:val="21"/>
              </w:rPr>
              <w:t>合计自评得分</w:t>
            </w:r>
          </w:p>
        </w:tc>
        <w:tc>
          <w:tcPr>
            <w:tcW w:w="418" w:type="pct"/>
            <w:tcBorders>
              <w:top w:val="single" w:color="000000" w:sz="6" w:space="0"/>
              <w:left w:val="single" w:color="000000" w:sz="4" w:space="0"/>
            </w:tcBorders>
          </w:tcPr>
          <w:p>
            <w:pPr>
              <w:spacing w:line="240" w:lineRule="auto"/>
              <w:jc w:val="both"/>
              <w:rPr>
                <w:rFonts w:ascii="仿宋" w:hAnsi="仿宋" w:cs="Times New Roman"/>
                <w:sz w:val="21"/>
              </w:rPr>
            </w:pPr>
          </w:p>
        </w:tc>
        <w:tc>
          <w:tcPr>
            <w:tcW w:w="408" w:type="pct"/>
            <w:tcBorders>
              <w:top w:val="single" w:color="000000" w:sz="6" w:space="0"/>
              <w:left w:val="single" w:color="000000" w:sz="4" w:space="0"/>
            </w:tcBorders>
          </w:tcPr>
          <w:p>
            <w:pPr>
              <w:spacing w:line="240" w:lineRule="auto"/>
              <w:jc w:val="both"/>
              <w:rPr>
                <w:rFonts w:ascii="仿宋" w:hAnsi="仿宋" w:cs="Times New Roman"/>
                <w:sz w:val="21"/>
              </w:rPr>
            </w:pP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eastAsia="仿宋"/>
          <w:sz w:val="13"/>
          <w:szCs w:val="8"/>
          <w:lang w:eastAsia="zh-CN"/>
        </w:rPr>
      </w:pPr>
      <w:bookmarkStart w:id="0" w:name="_GoBack"/>
      <w:bookmarkEnd w:id="0"/>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ZDI3Nzg4Njc2YmQ5NjIxODk0NWJmMzc1MzlmMjQifQ=="/>
  </w:docVars>
  <w:rsids>
    <w:rsidRoot w:val="00000000"/>
    <w:rsid w:val="12BE3652"/>
    <w:rsid w:val="62744D9B"/>
    <w:rsid w:val="7B567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pPr>
    <w:rPr>
      <w:rFonts w:ascii="Times New Roman" w:hAnsi="Times New Roman" w:eastAsia="仿宋" w:cs="黑体"/>
      <w:kern w:val="2"/>
      <w:sz w:val="32"/>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pPr>
    <w:rPr>
      <w:sz w:val="18"/>
      <w:szCs w:val="18"/>
    </w:rPr>
  </w:style>
  <w:style w:type="paragraph" w:styleId="5">
    <w:name w:val="No Spacing"/>
    <w:autoRedefine/>
    <w:qFormat/>
    <w:uiPriority w:val="1"/>
    <w:pPr>
      <w:widowControl w:val="0"/>
      <w:ind w:firstLine="200" w:firstLineChars="200"/>
    </w:pPr>
    <w:rPr>
      <w:rFonts w:ascii="Times New Roman" w:hAnsi="Times New Roman" w:eastAsia="仿宋"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2024-04-19T01:19:00Z</dcterms:created>
  <dc:creator>lenovo</dc:creator>
  <cp:lastModifiedBy>陳小辰。</cp:lastModifiedBy>
  <dcterms:modified xsi:type="dcterms:W3CDTF">2024-04-19T05:59:46Z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F5EC2DC5F12A4F1A97CFB5BB544B2345_12</vt:lpwstr>
  </property>
</Properties>
</file>