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E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Toc3078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中国水利企业协会2025年度财务决算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</w:t>
      </w:r>
    </w:p>
    <w:p w14:paraId="239A3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2026年度收支预算报告</w:t>
      </w:r>
    </w:p>
    <w:p w14:paraId="54F21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156A3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1" w:name="_Toc3305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2025年财务情况</w:t>
      </w:r>
      <w:bookmarkEnd w:id="1"/>
    </w:p>
    <w:p w14:paraId="6A4587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协会财务工作始终坚持依法合规、规范管理，认真贯彻执行《中华人民共和国会计法》及《民间非营利组织会计制度》，严格遵守协会《章程》《会费管理办法》及各项财务管理规定，为协会全年各项工作有序推进和业务活动顺利开展提供了有力保障。</w:t>
      </w:r>
    </w:p>
    <w:p w14:paraId="77B49D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outlineLvl w:val="2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bookmarkStart w:id="2" w:name="_Toc31294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（一）收入完成良好，来源结构稳定</w:t>
      </w:r>
      <w:bookmarkEnd w:id="2"/>
    </w:p>
    <w:p w14:paraId="21A301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2025年1月1日至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12月15日，协会累计实现收入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1872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万元，主要来源如下：</w:t>
      </w:r>
    </w:p>
    <w:p w14:paraId="1F8205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会费收入477万元；</w:t>
      </w:r>
    </w:p>
    <w:p w14:paraId="5366419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提供服务收入13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万元；</w:t>
      </w:r>
    </w:p>
    <w:p w14:paraId="261C55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房屋租金收入23万元；</w:t>
      </w:r>
    </w:p>
    <w:p w14:paraId="58E6A9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保本理财收益及存款利息收入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万元。</w:t>
      </w:r>
      <w:bookmarkStart w:id="3" w:name="_Toc20255"/>
    </w:p>
    <w:p w14:paraId="74D43F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outlineLvl w:val="2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（二）支出有序可控，重点保障到位</w:t>
      </w:r>
      <w:bookmarkEnd w:id="3"/>
    </w:p>
    <w:p w14:paraId="307511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同期累计支出16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万元，主要用于以下方面：</w:t>
      </w:r>
    </w:p>
    <w:p w14:paraId="1B1F79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人员费用507万元（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含秘书处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职工工资、临时人员补贴）；</w:t>
      </w:r>
    </w:p>
    <w:p w14:paraId="793ABE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办公费用224万元（含网站建设与运维、办公设备、物业水电、装修改造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费用、分会办公用房租金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等）；</w:t>
      </w:r>
    </w:p>
    <w:p w14:paraId="342A60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业务活动支出6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万元（含会议、差旅、印刷、专家劳务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等）；</w:t>
      </w:r>
    </w:p>
    <w:p w14:paraId="610EE9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其他费用35万元（含折旧摊销、审计费等）；</w:t>
      </w:r>
    </w:p>
    <w:p w14:paraId="388A24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社会保险、残疾人就业保障金等税费217万元。</w:t>
      </w:r>
    </w:p>
    <w:p w14:paraId="7D846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outlineLvl w:val="2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bookmarkStart w:id="4" w:name="_Toc23823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资金收支平衡良好，整体运行稳健扎实</w:t>
      </w:r>
      <w:bookmarkEnd w:id="4"/>
    </w:p>
    <w:p w14:paraId="1E02EE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收支相抵，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结余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万元。</w:t>
      </w:r>
    </w:p>
    <w:p w14:paraId="11415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outlineLvl w:val="2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bookmarkStart w:id="5" w:name="_Toc9206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（四）资产结构总体稳定，净资产稳步积累</w:t>
      </w:r>
      <w:bookmarkEnd w:id="5"/>
    </w:p>
    <w:p w14:paraId="2286E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12月15日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，协会资产总额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约5546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增长4.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其中流动资产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3422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长期投资（购买长期国债）1490万元；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固定资产净值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万元；无形资产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 w14:paraId="1DBAA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非限定性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净资产累计金额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约5326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，同比增长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%。</w:t>
      </w:r>
    </w:p>
    <w:p w14:paraId="6ED46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ind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6" w:name="_Toc31178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二、2026年度收支预算</w:t>
      </w:r>
      <w:bookmarkEnd w:id="6"/>
    </w:p>
    <w:p w14:paraId="160F33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根据协会2025年的业务活动情况，结合2026年工作规划，坚持“以收定支、服务为先、提质增效”的原则，编制了2026年度财务预算。</w:t>
      </w:r>
    </w:p>
    <w:p w14:paraId="005DE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outlineLvl w:val="2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bookmarkStart w:id="7" w:name="_Toc17057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（一）收入预算积极稳妥</w:t>
      </w:r>
      <w:bookmarkEnd w:id="7"/>
    </w:p>
    <w:p w14:paraId="0EA144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2026年，协会预算总收入约2200万元，主要包括：</w:t>
      </w:r>
    </w:p>
    <w:p w14:paraId="4F49FE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会费收入480万元；</w:t>
      </w:r>
    </w:p>
    <w:p w14:paraId="465A36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提供服务收入1650万元；</w:t>
      </w:r>
    </w:p>
    <w:p w14:paraId="61A214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房屋租金收入23万元；</w:t>
      </w:r>
    </w:p>
    <w:p w14:paraId="49B872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其他收入47万元。</w:t>
      </w:r>
    </w:p>
    <w:p w14:paraId="308E8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outlineLvl w:val="2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bookmarkStart w:id="8" w:name="_Toc27476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（二）支出预算严控规范</w:t>
      </w:r>
      <w:bookmarkEnd w:id="8"/>
    </w:p>
    <w:p w14:paraId="705064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通过进一步强化内部管理、优化资源配置，力争将全年总支出控制在1895万元以内，具体安排如下：</w:t>
      </w:r>
    </w:p>
    <w:p w14:paraId="0B5672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人员费用530万元；</w:t>
      </w:r>
    </w:p>
    <w:p w14:paraId="4E5284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日常办公费用300万元；</w:t>
      </w:r>
    </w:p>
    <w:p w14:paraId="35261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业务活动支出780万元；</w:t>
      </w:r>
    </w:p>
    <w:p w14:paraId="65ABD5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其他费用45万元；</w:t>
      </w:r>
    </w:p>
    <w:p w14:paraId="50D124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社保、税费等支出240万元；</w:t>
      </w:r>
    </w:p>
    <w:p w14:paraId="75F1A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outlineLvl w:val="2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bookmarkStart w:id="9" w:name="_Toc260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（三）预期实现略有结余</w:t>
      </w:r>
      <w:bookmarkEnd w:id="9"/>
    </w:p>
    <w:p w14:paraId="170CAF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预计实现结余约305万元。</w:t>
      </w:r>
    </w:p>
    <w:p w14:paraId="2130AF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2026年协会将继续严格执行财务制度，加强预算执行监督，确保协会财务工作规范、透明、高效运行，更好地服务于水利行业发展大局和广大会员单位。</w:t>
      </w:r>
    </w:p>
    <w:p w14:paraId="47895314">
      <w:bookmarkStart w:id="10" w:name="_GoBack"/>
      <w:bookmarkEnd w:id="1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072A7B-8D5E-4581-92D5-587D182D3C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188A0A3-C533-4758-B205-B43028BE4A6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4354DC2-51DE-45E1-AFEE-E54D1181902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A9B097D-F40F-419E-A3AB-89E3780CFBFF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5" w:fontKey="{22E73869-DAC2-416C-83D4-ED8A7814EC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DBA6AF6-7446-4B27-AA6D-80DADF8F8B1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403EB864-ADCF-4E7F-95E1-A5D165B617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29F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7621D"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7621D"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F463A"/>
    <w:rsid w:val="20E34ECD"/>
    <w:rsid w:val="47C75185"/>
    <w:rsid w:val="531462DC"/>
    <w:rsid w:val="733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945</Words>
  <Characters>1067</Characters>
  <Lines>0</Lines>
  <Paragraphs>0</Paragraphs>
  <TotalTime>6</TotalTime>
  <ScaleCrop>false</ScaleCrop>
  <LinksUpToDate>false</LinksUpToDate>
  <CharactersWithSpaces>1067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2025-12-17T05:37:00Z</dcterms:created>
  <dc:creator>CHEN</dc:creator>
  <cp:lastModifiedBy>陈小乎</cp:lastModifiedBy>
  <cp:lastPrinted>2025-12-17T11:14:00Z</cp:lastPrinted>
  <dcterms:modified xsi:type="dcterms:W3CDTF">2026-01-19T02:40:36Z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eyJoZGlkIjoiNDEyNmIwZjc3YTM3MjhiZGNjOTFhMTJkNDgxZDM0NDUiLCJ1c2VySWQiOiI0OTg4ODMzMDIifQ==</vt:lpwstr>
  </property>
  <property fmtid="{D5CDD505-2E9C-101B-9397-08002B2CF9AE}" pid="4" name="ICV">
    <vt:lpwstr>AC9D4991FEC4478DBADFF46FEB956783_12</vt:lpwstr>
  </property>
</Properties>
</file>