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b/>
          <w:color w:val="000000"/>
          <w:kern w:val="0"/>
          <w:sz w:val="32"/>
          <w:szCs w:val="32"/>
        </w:rPr>
      </w:pPr>
      <w:r>
        <w:rPr>
          <w:rFonts w:hint="eastAsia" w:ascii="黑体" w:hAnsi="黑体" w:eastAsia="黑体"/>
          <w:sz w:val="24"/>
        </w:rPr>
        <w:t>附件8</w:t>
      </w:r>
    </w:p>
    <w:p>
      <w:pPr>
        <w:widowControl/>
        <w:jc w:val="center"/>
        <w:textAlignment w:val="center"/>
        <w:rPr>
          <w:rFonts w:ascii="黑体" w:hAnsi="宋体" w:eastAsia="黑体" w:cs="黑体"/>
          <w:color w:val="000000"/>
          <w:kern w:val="0"/>
          <w:sz w:val="24"/>
        </w:rPr>
      </w:pPr>
      <w:r>
        <w:rPr>
          <w:rFonts w:ascii="黑体" w:hAnsi="黑体" w:eastAsia="黑体" w:cs="方正小标宋简体"/>
          <w:color w:val="000000"/>
          <w:kern w:val="0"/>
          <w:szCs w:val="32"/>
        </w:rPr>
        <w:t>水利建设市场主体（机械制造单位）信用评价标准</w:t>
      </w:r>
    </w:p>
    <w:tbl>
      <w:tblPr>
        <w:tblStyle w:val="8"/>
        <w:tblW w:w="9260" w:type="dxa"/>
        <w:jc w:val="center"/>
        <w:tblLayout w:type="fixed"/>
        <w:tblCellMar>
          <w:top w:w="0" w:type="dxa"/>
          <w:left w:w="0" w:type="dxa"/>
          <w:bottom w:w="0" w:type="dxa"/>
          <w:right w:w="0" w:type="dxa"/>
        </w:tblCellMar>
      </w:tblPr>
      <w:tblGrid>
        <w:gridCol w:w="1207"/>
        <w:gridCol w:w="1245"/>
        <w:gridCol w:w="2221"/>
        <w:gridCol w:w="3762"/>
        <w:gridCol w:w="825"/>
      </w:tblGrid>
      <w:tr>
        <w:tblPrEx>
          <w:tblCellMar>
            <w:top w:w="0" w:type="dxa"/>
            <w:left w:w="0" w:type="dxa"/>
            <w:bottom w:w="0" w:type="dxa"/>
            <w:right w:w="0" w:type="dxa"/>
          </w:tblCellMar>
        </w:tblPrEx>
        <w:trPr>
          <w:trHeight w:val="497"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480"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综合素质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20分）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经营规模</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净资产</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5000万元（含）以上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1000万元（含）～5000万元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1000万元以下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机械制造年产值</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1亿元（含）以上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2000万元（含）～1亿元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2.5</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2000万元以下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经营年限</w:t>
            </w:r>
            <w:r>
              <w:rPr>
                <w:rFonts w:ascii="仿宋" w:hAnsi="仿宋" w:eastAsia="仿宋" w:cs="仿宋"/>
                <w:color w:val="000000"/>
                <w:kern w:val="0"/>
                <w:sz w:val="24"/>
              </w:rPr>
              <w:br w:type="textWrapping"/>
            </w:r>
            <w:r>
              <w:rPr>
                <w:rFonts w:ascii="仿宋" w:hAnsi="仿宋" w:eastAsia="仿宋" w:cs="仿宋"/>
                <w:color w:val="000000"/>
                <w:kern w:val="0"/>
                <w:sz w:val="24"/>
              </w:rPr>
              <w:t>(1-2)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经营年限</w:t>
            </w:r>
            <w:r>
              <w:rPr>
                <w:rFonts w:ascii="仿宋" w:hAnsi="仿宋" w:eastAsia="仿宋" w:cs="仿宋"/>
                <w:color w:val="000000"/>
                <w:kern w:val="0"/>
                <w:sz w:val="24"/>
              </w:rPr>
              <w:br w:type="textWrapping"/>
            </w:r>
            <w:r>
              <w:rPr>
                <w:rFonts w:ascii="仿宋" w:hAnsi="仿宋" w:eastAsia="仿宋" w:cs="仿宋"/>
                <w:color w:val="000000"/>
                <w:kern w:val="0"/>
                <w:sz w:val="24"/>
              </w:rPr>
              <w:t>(1-2-1)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10年（含）以上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5（含）～10年</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5年以下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人员素质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管理团队综合素质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大专（含）以上学历或中级（含）以上职称人员比例</w:t>
            </w:r>
            <w:r>
              <w:rPr>
                <w:rFonts w:ascii="仿宋" w:hAnsi="仿宋" w:eastAsia="仿宋" w:cs="仿宋"/>
                <w:color w:val="000000"/>
                <w:kern w:val="0"/>
                <w:sz w:val="24"/>
              </w:rPr>
              <w:t>50%（含）以上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499"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50%以下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企业负责人综合素质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具有大专（含）以上学历、中级（含）以上职称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上述条件有</w:t>
            </w:r>
            <w:r>
              <w:rPr>
                <w:rFonts w:ascii="仿宋" w:hAnsi="仿宋" w:eastAsia="仿宋" w:cs="仿宋"/>
                <w:color w:val="000000"/>
                <w:kern w:val="0"/>
                <w:sz w:val="24"/>
              </w:rPr>
              <w:t>1项不符合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上述条件有</w:t>
            </w:r>
            <w:r>
              <w:rPr>
                <w:rFonts w:ascii="仿宋" w:hAnsi="仿宋" w:eastAsia="仿宋" w:cs="仿宋"/>
                <w:color w:val="000000"/>
                <w:kern w:val="0"/>
                <w:sz w:val="24"/>
              </w:rPr>
              <w:t>2项（含）以上不符合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技术负责人综合素质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具有本科（含）以上学历、高级（含）以上职称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46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上述条件有</w:t>
            </w:r>
            <w:r>
              <w:rPr>
                <w:rFonts w:ascii="仿宋" w:hAnsi="仿宋" w:eastAsia="仿宋" w:cs="仿宋"/>
                <w:color w:val="000000"/>
                <w:kern w:val="0"/>
                <w:sz w:val="24"/>
              </w:rPr>
              <w:t>1项不符合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46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上述条件有</w:t>
            </w:r>
            <w:r>
              <w:rPr>
                <w:rFonts w:ascii="仿宋" w:hAnsi="仿宋" w:eastAsia="仿宋" w:cs="仿宋"/>
                <w:color w:val="000000"/>
                <w:kern w:val="0"/>
                <w:sz w:val="24"/>
              </w:rPr>
              <w:t>2项（含）以上不符合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5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中高级职称、中高级技师数量</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10人（含）以上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5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5人（含）～10人</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5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5人以下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6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设施设备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厂房、设备设施配备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1-4-1）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厂房、设备齐全，能满足生产经营需要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55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厂房、设备设施不齐全，难以满足生产经营需要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49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522"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财务状况</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w:t>
            </w:r>
            <w:r>
              <w:rPr>
                <w:rFonts w:ascii="仿宋" w:hAnsi="仿宋" w:eastAsia="仿宋" w:cs="仿宋"/>
                <w:color w:val="000000"/>
                <w:kern w:val="0"/>
                <w:sz w:val="24"/>
              </w:rPr>
              <w:br w:type="textWrapping"/>
            </w:r>
            <w:r>
              <w:rPr>
                <w:rFonts w:ascii="仿宋" w:hAnsi="仿宋" w:eastAsia="仿宋" w:cs="仿宋"/>
                <w:color w:val="000000"/>
                <w:kern w:val="0"/>
                <w:sz w:val="24"/>
              </w:rPr>
              <w:t>(12分)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盈利能力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主营业务利润率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abs>
                <w:tab w:val="center" w:pos="4153"/>
                <w:tab w:val="right" w:pos="8306"/>
              </w:tabs>
              <w:snapToGrid w:val="0"/>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2.5%（含）～5.0%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2.5%以下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净资产收益率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4.5%（含）以上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2%（含）～4.5%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偿债能力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资产负债率</w:t>
            </w:r>
            <w:r>
              <w:rPr>
                <w:rFonts w:ascii="仿宋" w:hAnsi="仿宋" w:eastAsia="仿宋" w:cs="仿宋"/>
                <w:color w:val="000000"/>
                <w:kern w:val="0"/>
                <w:sz w:val="24"/>
              </w:rPr>
              <w:br w:type="textWrapping"/>
            </w:r>
            <w:r>
              <w:rPr>
                <w:rFonts w:ascii="仿宋" w:hAnsi="仿宋" w:eastAsia="仿宋" w:cs="仿宋"/>
                <w:color w:val="000000"/>
                <w:kern w:val="0"/>
                <w:sz w:val="24"/>
              </w:rPr>
              <w:t>(2-2-1)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60%（含）以下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60%～85%（含）</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85%以上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流动比率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2-2-2）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1.5（含）以上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0.5（含）～1.5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0.5以下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运营能力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应收账款周转率</w:t>
            </w:r>
            <w:r>
              <w:rPr>
                <w:rFonts w:ascii="仿宋" w:hAnsi="仿宋" w:eastAsia="仿宋" w:cs="仿宋"/>
                <w:color w:val="000000"/>
                <w:kern w:val="0"/>
                <w:sz w:val="24"/>
              </w:rPr>
              <w:br w:type="textWrapping"/>
            </w:r>
            <w:r>
              <w:rPr>
                <w:rFonts w:ascii="仿宋" w:hAnsi="仿宋" w:eastAsia="仿宋" w:cs="仿宋"/>
                <w:color w:val="000000"/>
                <w:kern w:val="0"/>
                <w:sz w:val="24"/>
              </w:rPr>
              <w:t>(2-3-1)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7（含）以上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3（含）～7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3以下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总资产周转率</w:t>
            </w:r>
            <w:r>
              <w:rPr>
                <w:rFonts w:ascii="仿宋" w:hAnsi="仿宋" w:eastAsia="仿宋" w:cs="仿宋"/>
                <w:color w:val="000000"/>
                <w:kern w:val="0"/>
                <w:sz w:val="24"/>
              </w:rPr>
              <w:br w:type="textWrapping"/>
            </w:r>
            <w:r>
              <w:rPr>
                <w:rFonts w:ascii="仿宋" w:hAnsi="仿宋" w:eastAsia="仿宋" w:cs="仿宋"/>
                <w:color w:val="000000"/>
                <w:kern w:val="0"/>
                <w:sz w:val="24"/>
              </w:rPr>
              <w:t>(2-3-2)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0.5（含）～1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0.5以下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发展能力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3年主营业务收入</w:t>
            </w:r>
            <w:r>
              <w:rPr>
                <w:rFonts w:ascii="仿宋" w:hAnsi="仿宋" w:eastAsia="仿宋" w:cs="仿宋"/>
                <w:color w:val="000000"/>
                <w:kern w:val="0"/>
                <w:sz w:val="24"/>
              </w:rPr>
              <w:br w:type="textWrapping"/>
            </w:r>
            <w:r>
              <w:rPr>
                <w:rFonts w:hint="eastAsia" w:ascii="仿宋" w:hAnsi="仿宋" w:eastAsia="仿宋" w:cs="仿宋"/>
                <w:color w:val="000000"/>
                <w:kern w:val="0"/>
                <w:sz w:val="24"/>
              </w:rPr>
              <w:t>平均增长率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2-4-1）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8%（含）以上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3%（含）～8%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3%以下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3年净资产</w:t>
            </w:r>
            <w:r>
              <w:rPr>
                <w:rFonts w:ascii="仿宋" w:hAnsi="仿宋" w:eastAsia="仿宋" w:cs="仿宋"/>
                <w:color w:val="000000"/>
                <w:kern w:val="0"/>
                <w:sz w:val="24"/>
              </w:rPr>
              <w:br w:type="textWrapping"/>
            </w:r>
            <w:r>
              <w:rPr>
                <w:rFonts w:hint="eastAsia" w:ascii="仿宋" w:hAnsi="仿宋" w:eastAsia="仿宋" w:cs="仿宋"/>
                <w:color w:val="000000"/>
                <w:kern w:val="0"/>
                <w:sz w:val="24"/>
              </w:rPr>
              <w:t>平均增长率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2-4-2）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7%（含）以上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2%（含）～7%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5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49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1417"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管理水平</w:t>
            </w:r>
            <w:r>
              <w:rPr>
                <w:rFonts w:ascii="仿宋" w:hAnsi="仿宋" w:eastAsia="仿宋" w:cs="仿宋"/>
                <w:color w:val="000000"/>
                <w:kern w:val="0"/>
                <w:sz w:val="24"/>
              </w:rPr>
              <w:br w:type="textWrapping"/>
            </w:r>
            <w:r>
              <w:rPr>
                <w:rFonts w:ascii="仿宋" w:hAnsi="仿宋" w:eastAsia="仿宋" w:cs="仿宋"/>
                <w:color w:val="000000"/>
                <w:kern w:val="0"/>
                <w:sz w:val="24"/>
              </w:rPr>
              <w:t>(3)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28分）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制度建设</w:t>
            </w:r>
            <w:r>
              <w:rPr>
                <w:rFonts w:ascii="仿宋" w:hAnsi="仿宋" w:eastAsia="仿宋" w:cs="仿宋"/>
                <w:color w:val="000000"/>
                <w:kern w:val="0"/>
                <w:sz w:val="24"/>
              </w:rPr>
              <w:br w:type="textWrapping"/>
            </w:r>
            <w:r>
              <w:rPr>
                <w:rFonts w:ascii="仿宋" w:hAnsi="仿宋" w:eastAsia="仿宋" w:cs="仿宋"/>
                <w:color w:val="000000"/>
                <w:kern w:val="0"/>
                <w:sz w:val="24"/>
              </w:rPr>
              <w:t>(3-1)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管理制度</w:t>
            </w:r>
            <w:r>
              <w:rPr>
                <w:rFonts w:ascii="仿宋" w:hAnsi="仿宋" w:eastAsia="仿宋" w:cs="仿宋"/>
                <w:color w:val="000000"/>
                <w:kern w:val="0"/>
                <w:sz w:val="24"/>
              </w:rPr>
              <w:br w:type="textWrapping"/>
            </w:r>
            <w:r>
              <w:rPr>
                <w:rFonts w:ascii="仿宋" w:hAnsi="仿宋" w:eastAsia="仿宋" w:cs="仿宋"/>
                <w:color w:val="000000"/>
                <w:kern w:val="0"/>
                <w:sz w:val="24"/>
              </w:rPr>
              <w:t>(3-1-1)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6分）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经营、生产、质量、安全、人事、财务等制度健全得</w:t>
            </w:r>
            <w:r>
              <w:rPr>
                <w:rFonts w:ascii="仿宋" w:hAnsi="仿宋" w:eastAsia="仿宋" w:cs="仿宋"/>
                <w:color w:val="000000"/>
                <w:kern w:val="0"/>
                <w:sz w:val="24"/>
              </w:rPr>
              <w:t>6分，每少1项扣1分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6</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质量管理体系认证</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未通过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环境管理体系认证</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3-1-3）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未通过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职业健康安全管理</w:t>
            </w:r>
            <w:r>
              <w:rPr>
                <w:rFonts w:ascii="仿宋" w:hAnsi="仿宋" w:eastAsia="仿宋" w:cs="仿宋"/>
                <w:color w:val="000000"/>
                <w:kern w:val="0"/>
                <w:sz w:val="24"/>
              </w:rPr>
              <w:br w:type="textWrapping"/>
            </w:r>
            <w:r>
              <w:rPr>
                <w:rFonts w:hint="eastAsia" w:ascii="仿宋" w:hAnsi="仿宋" w:eastAsia="仿宋" w:cs="仿宋"/>
                <w:color w:val="000000"/>
                <w:kern w:val="0"/>
                <w:sz w:val="24"/>
              </w:rPr>
              <w:t>体系认证</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3-1-4）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未通过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141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质量管理</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8分）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质量部门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设立质量管理部门或明确质量管理工作归口部门，且有专职质量管理工作人员</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87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不满足以上要求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141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质量控制</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3-2-2）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制定关键质量控制点作业指导书，编制质量手册、程序文件、产品检验规程或制度等质量管理体系文件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8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不满足以上要求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8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质量评审</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3-2-3）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质量管理评审制度及执行见证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8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不满足以上要求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49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1134"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管理水平</w:t>
            </w:r>
            <w:r>
              <w:rPr>
                <w:rFonts w:ascii="仿宋" w:hAnsi="仿宋" w:eastAsia="仿宋" w:cs="仿宋"/>
                <w:color w:val="000000"/>
                <w:kern w:val="0"/>
                <w:sz w:val="24"/>
              </w:rPr>
              <w:br w:type="textWrapping"/>
            </w:r>
            <w:r>
              <w:rPr>
                <w:rFonts w:ascii="仿宋" w:hAnsi="仿宋" w:eastAsia="仿宋" w:cs="仿宋"/>
                <w:color w:val="000000"/>
                <w:kern w:val="0"/>
                <w:sz w:val="24"/>
              </w:rPr>
              <w:t>(3)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28分）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创新能力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高新技术企业</w:t>
            </w:r>
            <w:r>
              <w:rPr>
                <w:rFonts w:ascii="仿宋" w:hAnsi="仿宋" w:eastAsia="仿宋" w:cs="仿宋"/>
                <w:color w:val="000000"/>
                <w:kern w:val="0"/>
                <w:sz w:val="24"/>
              </w:rPr>
              <w:br w:type="textWrapping"/>
            </w:r>
            <w:r>
              <w:rPr>
                <w:rFonts w:hint="eastAsia" w:ascii="仿宋" w:hAnsi="仿宋" w:eastAsia="仿宋" w:cs="仿宋"/>
                <w:color w:val="000000"/>
                <w:kern w:val="0"/>
                <w:sz w:val="24"/>
              </w:rPr>
              <w:t>或省级技术中心</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列入国家或省级高新技术企业、创新型企业或省级技术中心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未列入国家或省级高新技术企业、创新型企业或省级技术中心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3年主编或参与编制技术标准</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主编国家、行业标准，每项（</w:t>
            </w:r>
            <w:r>
              <w:rPr>
                <w:rFonts w:ascii="仿宋" w:hAnsi="仿宋" w:eastAsia="仿宋" w:cs="仿宋"/>
                <w:color w:val="000000"/>
                <w:kern w:val="0"/>
                <w:sz w:val="24"/>
              </w:rPr>
              <w:t>N项）得5分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N×5</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参编国家、行业标准，每项（</w:t>
            </w:r>
            <w:r>
              <w:rPr>
                <w:rFonts w:ascii="仿宋" w:hAnsi="仿宋" w:eastAsia="仿宋" w:cs="仿宋"/>
                <w:color w:val="000000"/>
                <w:kern w:val="0"/>
                <w:sz w:val="24"/>
              </w:rPr>
              <w:t>N项）得4分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N×4</w:t>
            </w:r>
          </w:p>
        </w:tc>
      </w:tr>
      <w:tr>
        <w:tblPrEx>
          <w:tblCellMar>
            <w:top w:w="0" w:type="dxa"/>
            <w:left w:w="0" w:type="dxa"/>
            <w:bottom w:w="0" w:type="dxa"/>
            <w:right w:w="0" w:type="dxa"/>
          </w:tblCellMar>
        </w:tblPrEx>
        <w:trPr>
          <w:trHeight w:val="7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主编地方标准，每项（</w:t>
            </w:r>
            <w:r>
              <w:rPr>
                <w:rFonts w:ascii="仿宋" w:hAnsi="仿宋" w:eastAsia="仿宋" w:cs="仿宋"/>
                <w:color w:val="000000"/>
                <w:kern w:val="0"/>
                <w:sz w:val="24"/>
              </w:rPr>
              <w:t>N项）得3分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N×3</w:t>
            </w:r>
          </w:p>
        </w:tc>
      </w:tr>
      <w:tr>
        <w:tblPrEx>
          <w:tblCellMar>
            <w:top w:w="0" w:type="dxa"/>
            <w:left w:w="0" w:type="dxa"/>
            <w:bottom w:w="0" w:type="dxa"/>
            <w:right w:w="0" w:type="dxa"/>
          </w:tblCellMar>
        </w:tblPrEx>
        <w:trPr>
          <w:trHeight w:val="97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参编地方标准，每项（</w:t>
            </w:r>
            <w:r>
              <w:rPr>
                <w:rFonts w:ascii="仿宋" w:hAnsi="仿宋" w:eastAsia="仿宋" w:cs="仿宋"/>
                <w:color w:val="000000"/>
                <w:kern w:val="0"/>
                <w:sz w:val="24"/>
              </w:rPr>
              <w:t>N项）得2分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N×2</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主编团体标准（已备案），每项（</w:t>
            </w:r>
            <w:r>
              <w:rPr>
                <w:rFonts w:ascii="仿宋" w:hAnsi="仿宋" w:eastAsia="仿宋" w:cs="仿宋"/>
                <w:color w:val="000000"/>
                <w:kern w:val="0"/>
                <w:sz w:val="24"/>
              </w:rPr>
              <w:t>N项）得1分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N×1</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参编团体标准（已备案），每项（</w:t>
            </w:r>
            <w:r>
              <w:rPr>
                <w:rFonts w:ascii="仿宋" w:hAnsi="仿宋" w:eastAsia="仿宋" w:cs="仿宋"/>
                <w:color w:val="000000"/>
                <w:kern w:val="0"/>
                <w:sz w:val="24"/>
              </w:rPr>
              <w:t>N项）得0.5分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N×0.5</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企业标准</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建立企业标准体系</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146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3年获得专利、软件著作权</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每项（</w:t>
            </w:r>
            <w:r>
              <w:rPr>
                <w:rFonts w:ascii="仿宋" w:hAnsi="仿宋" w:eastAsia="仿宋" w:cs="仿宋"/>
                <w:color w:val="000000"/>
                <w:kern w:val="0"/>
                <w:sz w:val="24"/>
              </w:rPr>
              <w:t>N项）得2分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N×2</w:t>
            </w:r>
          </w:p>
        </w:tc>
      </w:tr>
      <w:tr>
        <w:tblPrEx>
          <w:tblCellMar>
            <w:top w:w="0" w:type="dxa"/>
            <w:left w:w="0" w:type="dxa"/>
            <w:bottom w:w="0" w:type="dxa"/>
            <w:right w:w="0" w:type="dxa"/>
          </w:tblCellMar>
        </w:tblPrEx>
        <w:trPr>
          <w:trHeight w:val="141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3年新工艺、新方法等</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3-3-5）</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具有经过省级以上鉴定部门鉴定或评价的新工艺、新方法、新技术、新产品、推广证书等，每项（</w:t>
            </w:r>
            <w:r>
              <w:rPr>
                <w:rFonts w:ascii="仿宋" w:hAnsi="仿宋" w:eastAsia="仿宋" w:cs="仿宋"/>
                <w:color w:val="000000"/>
                <w:kern w:val="0"/>
                <w:sz w:val="24"/>
              </w:rPr>
              <w:t>N项）得2分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N×2</w:t>
            </w:r>
          </w:p>
        </w:tc>
      </w:tr>
      <w:tr>
        <w:tblPrEx>
          <w:tblCellMar>
            <w:top w:w="0" w:type="dxa"/>
            <w:left w:w="0" w:type="dxa"/>
            <w:bottom w:w="0" w:type="dxa"/>
            <w:right w:w="0" w:type="dxa"/>
          </w:tblCellMar>
        </w:tblPrEx>
        <w:trPr>
          <w:trHeight w:val="49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540"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信用记录</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5年荣誉及社会贡献</w:t>
            </w:r>
            <w:r>
              <w:rPr>
                <w:rFonts w:ascii="仿宋" w:hAnsi="仿宋" w:eastAsia="仿宋" w:cs="仿宋"/>
                <w:color w:val="000000"/>
                <w:kern w:val="0"/>
                <w:sz w:val="24"/>
              </w:rPr>
              <w:br w:type="textWrapping"/>
            </w:r>
            <w:r>
              <w:rPr>
                <w:rFonts w:ascii="仿宋" w:hAnsi="仿宋" w:eastAsia="仿宋" w:cs="仿宋"/>
                <w:color w:val="000000"/>
                <w:kern w:val="0"/>
                <w:sz w:val="24"/>
              </w:rPr>
              <w:t>(4-1)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7分）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奖励和表彰</w:t>
            </w:r>
            <w:r>
              <w:rPr>
                <w:rFonts w:ascii="仿宋" w:hAnsi="仿宋" w:eastAsia="仿宋" w:cs="仿宋"/>
                <w:color w:val="000000"/>
                <w:kern w:val="0"/>
                <w:sz w:val="24"/>
              </w:rPr>
              <w:br w:type="textWrapping"/>
            </w:r>
            <w:r>
              <w:rPr>
                <w:rFonts w:ascii="仿宋" w:hAnsi="仿宋" w:eastAsia="仿宋" w:cs="仿宋"/>
                <w:color w:val="000000"/>
                <w:kern w:val="0"/>
                <w:sz w:val="24"/>
              </w:rPr>
              <w:t>(4-1-1)</w:t>
            </w:r>
            <w:r>
              <w:rPr>
                <w:rFonts w:ascii="仿宋" w:hAnsi="仿宋" w:eastAsia="仿宋" w:cs="仿宋"/>
                <w:color w:val="000000"/>
                <w:kern w:val="0"/>
                <w:sz w:val="24"/>
              </w:rPr>
              <w:br w:type="textWrapping"/>
            </w:r>
            <w:r>
              <w:rPr>
                <w:rFonts w:ascii="仿宋" w:hAnsi="仿宋" w:eastAsia="仿宋" w:cs="仿宋"/>
                <w:color w:val="000000"/>
                <w:kern w:val="0"/>
                <w:sz w:val="24"/>
              </w:rPr>
              <w:t>(6分）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国家奖项，每项（</w:t>
            </w:r>
            <w:r>
              <w:rPr>
                <w:rFonts w:ascii="仿宋" w:hAnsi="仿宋" w:eastAsia="仿宋" w:cs="仿宋"/>
                <w:color w:val="000000"/>
                <w:kern w:val="0"/>
                <w:sz w:val="24"/>
              </w:rPr>
              <w:t>N项）得4分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N×4</w:t>
            </w:r>
          </w:p>
        </w:tc>
      </w:tr>
      <w:tr>
        <w:tblPrEx>
          <w:tblCellMar>
            <w:top w:w="0" w:type="dxa"/>
            <w:left w:w="0" w:type="dxa"/>
            <w:bottom w:w="0" w:type="dxa"/>
            <w:right w:w="0" w:type="dxa"/>
          </w:tblCellMar>
        </w:tblPrEx>
        <w:trPr>
          <w:trHeight w:val="54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省级、行业奖项，每项（</w:t>
            </w:r>
            <w:r>
              <w:rPr>
                <w:rFonts w:ascii="仿宋" w:hAnsi="仿宋" w:eastAsia="仿宋" w:cs="仿宋"/>
                <w:color w:val="000000"/>
                <w:kern w:val="0"/>
                <w:sz w:val="24"/>
              </w:rPr>
              <w:t>N项）得3分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N×3</w:t>
            </w:r>
          </w:p>
        </w:tc>
      </w:tr>
      <w:tr>
        <w:tblPrEx>
          <w:tblCellMar>
            <w:top w:w="0" w:type="dxa"/>
            <w:left w:w="0" w:type="dxa"/>
            <w:bottom w:w="0" w:type="dxa"/>
            <w:right w:w="0" w:type="dxa"/>
          </w:tblCellMar>
        </w:tblPrEx>
        <w:trPr>
          <w:trHeight w:val="54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地市级奖项，每项（</w:t>
            </w:r>
            <w:r>
              <w:rPr>
                <w:rFonts w:ascii="仿宋" w:hAnsi="仿宋" w:eastAsia="仿宋" w:cs="仿宋"/>
                <w:color w:val="000000"/>
                <w:kern w:val="0"/>
                <w:sz w:val="24"/>
              </w:rPr>
              <w:t>N项）得2分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N×2</w:t>
            </w:r>
          </w:p>
        </w:tc>
      </w:tr>
      <w:tr>
        <w:tblPrEx>
          <w:tblCellMar>
            <w:top w:w="0" w:type="dxa"/>
            <w:left w:w="0" w:type="dxa"/>
            <w:bottom w:w="0" w:type="dxa"/>
            <w:right w:w="0" w:type="dxa"/>
          </w:tblCellMar>
        </w:tblPrEx>
        <w:trPr>
          <w:trHeight w:val="67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县级奖项，每项（</w:t>
            </w:r>
            <w:r>
              <w:rPr>
                <w:rFonts w:ascii="仿宋" w:hAnsi="仿宋" w:eastAsia="仿宋" w:cs="仿宋"/>
                <w:color w:val="000000"/>
                <w:kern w:val="0"/>
                <w:sz w:val="24"/>
              </w:rPr>
              <w:t>N项）得1分，但累计不超过3分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ascii="仿宋" w:hAnsi="仿宋" w:eastAsia="仿宋" w:cs="仿宋"/>
                <w:color w:val="000000"/>
                <w:kern w:val="0"/>
                <w:sz w:val="24"/>
              </w:rPr>
              <w:t>N×1</w:t>
            </w:r>
          </w:p>
          <w:p>
            <w:pPr>
              <w:widowControl/>
              <w:ind w:left="-1" w:leftChars="-31" w:hanging="86" w:hangingChars="36"/>
              <w:jc w:val="center"/>
              <w:textAlignment w:val="center"/>
              <w:rPr>
                <w:rFonts w:ascii="仿宋" w:hAnsi="仿宋" w:eastAsia="仿宋" w:cs="仿宋"/>
                <w:color w:val="000000"/>
                <w:sz w:val="24"/>
              </w:rPr>
            </w:pPr>
            <w:r>
              <w:rPr>
                <w:rFonts w:hint="eastAsia" w:ascii="仿宋" w:hAnsi="仿宋" w:eastAsia="仿宋" w:cs="仿宋"/>
                <w:color w:val="000000"/>
                <w:kern w:val="0"/>
                <w:sz w:val="24"/>
              </w:rPr>
              <w:t>（≤</w:t>
            </w: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133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企业参与抢险救灾、慈善公益活动（</w:t>
            </w:r>
            <w:r>
              <w:rPr>
                <w:rFonts w:ascii="仿宋" w:hAnsi="仿宋" w:eastAsia="仿宋" w:cs="仿宋"/>
                <w:color w:val="000000"/>
                <w:kern w:val="0"/>
                <w:sz w:val="24"/>
              </w:rPr>
              <w:t>4-1-2）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参与和支持社会公益事业活动</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183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3年社会信用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4-2）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地市级及以上工商、税务、金融、质检、安全、环保等信用评价诚信等级</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4-2-1）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评为诚信等级，每项（</w:t>
            </w:r>
            <w:r>
              <w:rPr>
                <w:rFonts w:ascii="仿宋" w:hAnsi="仿宋" w:eastAsia="仿宋" w:cs="仿宋"/>
                <w:color w:val="000000"/>
                <w:kern w:val="0"/>
                <w:sz w:val="24"/>
              </w:rPr>
              <w:t>N</w:t>
            </w:r>
            <w:r>
              <w:rPr>
                <w:rStyle w:val="22"/>
                <w:rFonts w:ascii="仿宋" w:hAnsi="仿宋" w:eastAsia="仿宋" w:cs="仿宋"/>
                <w:sz w:val="24"/>
                <w:szCs w:val="24"/>
              </w:rPr>
              <w:t>1</w:t>
            </w:r>
            <w:r>
              <w:rPr>
                <w:rStyle w:val="23"/>
                <w:rFonts w:hint="eastAsia" w:ascii="仿宋" w:hAnsi="仿宋" w:eastAsia="仿宋" w:cs="仿宋"/>
                <w:sz w:val="24"/>
                <w:szCs w:val="24"/>
              </w:rPr>
              <w:t>项）得</w:t>
            </w:r>
            <w:r>
              <w:rPr>
                <w:rStyle w:val="23"/>
                <w:rFonts w:ascii="仿宋" w:hAnsi="仿宋" w:eastAsia="仿宋" w:cs="仿宋"/>
                <w:sz w:val="24"/>
                <w:szCs w:val="24"/>
              </w:rPr>
              <w:t>1分，其中最高诚信等级，每项（N</w:t>
            </w:r>
            <w:r>
              <w:rPr>
                <w:rStyle w:val="22"/>
                <w:rFonts w:ascii="仿宋" w:hAnsi="仿宋" w:eastAsia="仿宋" w:cs="仿宋"/>
                <w:sz w:val="24"/>
                <w:szCs w:val="24"/>
              </w:rPr>
              <w:t>2</w:t>
            </w:r>
            <w:r>
              <w:rPr>
                <w:rStyle w:val="23"/>
                <w:rFonts w:hint="eastAsia" w:ascii="仿宋" w:hAnsi="仿宋" w:eastAsia="仿宋" w:cs="仿宋"/>
                <w:sz w:val="24"/>
                <w:szCs w:val="24"/>
              </w:rPr>
              <w:t>项）得</w:t>
            </w:r>
            <w:r>
              <w:rPr>
                <w:rStyle w:val="23"/>
                <w:rFonts w:ascii="仿宋" w:hAnsi="仿宋" w:eastAsia="仿宋" w:cs="仿宋"/>
                <w:sz w:val="24"/>
                <w:szCs w:val="24"/>
              </w:rPr>
              <w:t>1.5分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w:t>
            </w:r>
            <w:r>
              <w:rPr>
                <w:rStyle w:val="24"/>
                <w:rFonts w:ascii="仿宋" w:hAnsi="仿宋" w:eastAsia="仿宋" w:cs="仿宋"/>
                <w:sz w:val="24"/>
                <w:szCs w:val="24"/>
              </w:rPr>
              <w:t>1</w:t>
            </w:r>
            <w:r>
              <w:rPr>
                <w:rStyle w:val="23"/>
                <w:rFonts w:hint="eastAsia" w:ascii="仿宋" w:hAnsi="仿宋" w:eastAsia="仿宋" w:cs="仿宋"/>
                <w:sz w:val="24"/>
                <w:szCs w:val="24"/>
              </w:rPr>
              <w:t>×</w:t>
            </w:r>
            <w:r>
              <w:rPr>
                <w:rStyle w:val="23"/>
                <w:rFonts w:ascii="仿宋" w:hAnsi="仿宋" w:eastAsia="仿宋" w:cs="仿宋"/>
                <w:sz w:val="24"/>
                <w:szCs w:val="24"/>
              </w:rPr>
              <w:t>1+N</w:t>
            </w:r>
            <w:r>
              <w:rPr>
                <w:rStyle w:val="24"/>
                <w:rFonts w:ascii="仿宋" w:hAnsi="仿宋" w:eastAsia="仿宋" w:cs="仿宋"/>
                <w:sz w:val="24"/>
                <w:szCs w:val="24"/>
              </w:rPr>
              <w:t>2</w:t>
            </w:r>
            <w:r>
              <w:rPr>
                <w:rStyle w:val="23"/>
                <w:rFonts w:hint="eastAsia" w:ascii="仿宋" w:hAnsi="仿宋" w:eastAsia="仿宋" w:cs="仿宋"/>
                <w:sz w:val="24"/>
                <w:szCs w:val="24"/>
              </w:rPr>
              <w:t>×</w:t>
            </w:r>
            <w:r>
              <w:rPr>
                <w:rStyle w:val="23"/>
                <w:rFonts w:ascii="仿宋" w:hAnsi="仿宋" w:eastAsia="仿宋" w:cs="仿宋"/>
                <w:sz w:val="24"/>
                <w:szCs w:val="24"/>
              </w:rPr>
              <w:t>1.5</w:t>
            </w:r>
          </w:p>
        </w:tc>
      </w:tr>
      <w:tr>
        <w:tblPrEx>
          <w:tblCellMar>
            <w:top w:w="0" w:type="dxa"/>
            <w:left w:w="0" w:type="dxa"/>
            <w:bottom w:w="0" w:type="dxa"/>
            <w:right w:w="0" w:type="dxa"/>
          </w:tblCellMar>
        </w:tblPrEx>
        <w:trPr>
          <w:trHeight w:val="992"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市场行为</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30分）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售后管理</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6分）</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售后服务机构</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成立售后服务机构并专人负责</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99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售后服务制度</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有售后服务制度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99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产品销售档案</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5-1-3）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有产品销售档案，有用户访问见证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97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3年履行合同</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24分）</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产品质量</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8分）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left="129" w:leftChars="46" w:right="62" w:rightChars="22"/>
              <w:rPr>
                <w:rFonts w:ascii="仿宋" w:hAnsi="仿宋" w:eastAsia="仿宋" w:cs="仿宋"/>
                <w:color w:val="000000"/>
                <w:sz w:val="24"/>
              </w:rPr>
            </w:pPr>
            <w:r>
              <w:rPr>
                <w:rFonts w:hint="eastAsia" w:ascii="仿宋" w:hAnsi="仿宋" w:eastAsia="仿宋" w:cs="仿宋"/>
                <w:color w:val="000000"/>
                <w:kern w:val="0"/>
                <w:sz w:val="24"/>
              </w:rPr>
              <w:t>按标准要求或合同约定评分</w:t>
            </w:r>
            <w:r>
              <w:rPr>
                <w:rFonts w:ascii="仿宋" w:hAnsi="仿宋" w:eastAsia="仿宋" w:cs="仿宋"/>
                <w:color w:val="000000"/>
                <w:kern w:val="0"/>
                <w:sz w:val="24"/>
              </w:rPr>
              <w:br w:type="textWrapping"/>
            </w:r>
            <w:r>
              <w:rPr>
                <w:rFonts w:hint="eastAsia" w:ascii="仿宋" w:hAnsi="仿宋" w:eastAsia="仿宋" w:cs="仿宋"/>
                <w:sz w:val="24"/>
              </w:rPr>
              <w:t>□</w:t>
            </w:r>
            <w:r>
              <w:rPr>
                <w:rFonts w:hint="eastAsia" w:ascii="仿宋" w:hAnsi="仿宋" w:eastAsia="仿宋" w:cs="仿宋"/>
                <w:color w:val="000000"/>
                <w:kern w:val="0"/>
                <w:sz w:val="24"/>
              </w:rPr>
              <w:t>满意</w:t>
            </w:r>
            <w:r>
              <w:rPr>
                <w:rFonts w:ascii="仿宋" w:hAnsi="仿宋" w:eastAsia="仿宋" w:cs="仿宋"/>
                <w:color w:val="000000"/>
                <w:kern w:val="0"/>
                <w:sz w:val="24"/>
              </w:rPr>
              <w:t>8分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较满意</w:t>
            </w:r>
            <w:r>
              <w:rPr>
                <w:rFonts w:ascii="仿宋" w:hAnsi="仿宋" w:eastAsia="仿宋" w:cs="仿宋"/>
                <w:color w:val="000000"/>
                <w:kern w:val="0"/>
                <w:sz w:val="24"/>
              </w:rPr>
              <w:t>5分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不满意</w:t>
            </w:r>
            <w:r>
              <w:rPr>
                <w:rFonts w:ascii="仿宋" w:hAnsi="仿宋" w:eastAsia="仿宋" w:cs="仿宋"/>
                <w:color w:val="000000"/>
                <w:kern w:val="0"/>
                <w:sz w:val="24"/>
              </w:rPr>
              <w:t>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8</w:t>
            </w:r>
          </w:p>
        </w:tc>
      </w:tr>
      <w:tr>
        <w:tblPrEx>
          <w:tblCellMar>
            <w:top w:w="0" w:type="dxa"/>
            <w:left w:w="0" w:type="dxa"/>
            <w:bottom w:w="0" w:type="dxa"/>
            <w:right w:w="0" w:type="dxa"/>
          </w:tblCellMar>
        </w:tblPrEx>
        <w:trPr>
          <w:trHeight w:val="129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供货进度</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5-2-2）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8分）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根据交货、安装进度评分</w:t>
            </w:r>
            <w:r>
              <w:rPr>
                <w:rFonts w:ascii="仿宋" w:hAnsi="仿宋" w:eastAsia="仿宋" w:cs="仿宋"/>
                <w:color w:val="000000"/>
                <w:kern w:val="0"/>
                <w:sz w:val="24"/>
              </w:rPr>
              <w:br w:type="textWrapping"/>
            </w:r>
            <w:r>
              <w:rPr>
                <w:rFonts w:hint="eastAsia" w:ascii="仿宋" w:hAnsi="仿宋" w:eastAsia="仿宋" w:cs="仿宋"/>
                <w:sz w:val="24"/>
              </w:rPr>
              <w:t>□</w:t>
            </w:r>
            <w:r>
              <w:rPr>
                <w:rFonts w:hint="eastAsia" w:ascii="仿宋" w:hAnsi="仿宋" w:eastAsia="仿宋" w:cs="仿宋"/>
                <w:color w:val="000000"/>
                <w:kern w:val="0"/>
                <w:sz w:val="24"/>
              </w:rPr>
              <w:t>满意</w:t>
            </w:r>
            <w:r>
              <w:rPr>
                <w:rFonts w:ascii="仿宋" w:hAnsi="仿宋" w:eastAsia="仿宋" w:cs="仿宋"/>
                <w:color w:val="000000"/>
                <w:kern w:val="0"/>
                <w:sz w:val="24"/>
              </w:rPr>
              <w:t>8分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较满意</w:t>
            </w:r>
            <w:r>
              <w:rPr>
                <w:rFonts w:ascii="仿宋" w:hAnsi="仿宋" w:eastAsia="仿宋" w:cs="仿宋"/>
                <w:color w:val="000000"/>
                <w:kern w:val="0"/>
                <w:sz w:val="24"/>
              </w:rPr>
              <w:t>5分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不满意</w:t>
            </w:r>
            <w:r>
              <w:rPr>
                <w:rFonts w:ascii="仿宋" w:hAnsi="仿宋" w:eastAsia="仿宋" w:cs="仿宋"/>
                <w:color w:val="000000"/>
                <w:kern w:val="0"/>
                <w:sz w:val="24"/>
              </w:rPr>
              <w:t>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8</w:t>
            </w:r>
          </w:p>
        </w:tc>
      </w:tr>
      <w:tr>
        <w:tblPrEx>
          <w:tblCellMar>
            <w:top w:w="0" w:type="dxa"/>
            <w:left w:w="0" w:type="dxa"/>
            <w:bottom w:w="0" w:type="dxa"/>
            <w:right w:w="0" w:type="dxa"/>
          </w:tblCellMar>
        </w:tblPrEx>
        <w:trPr>
          <w:trHeight w:val="129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售后服务</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5-2-3）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8分）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根据售后服务评分</w:t>
            </w:r>
            <w:r>
              <w:rPr>
                <w:rFonts w:ascii="仿宋" w:hAnsi="仿宋" w:eastAsia="仿宋" w:cs="仿宋"/>
                <w:color w:val="000000"/>
                <w:kern w:val="0"/>
                <w:sz w:val="24"/>
              </w:rPr>
              <w:br w:type="textWrapping"/>
            </w:r>
            <w:r>
              <w:rPr>
                <w:rFonts w:hint="eastAsia" w:ascii="仿宋" w:hAnsi="仿宋" w:eastAsia="仿宋" w:cs="仿宋"/>
                <w:sz w:val="24"/>
              </w:rPr>
              <w:t>□</w:t>
            </w:r>
            <w:r>
              <w:rPr>
                <w:rFonts w:hint="eastAsia" w:ascii="仿宋" w:hAnsi="仿宋" w:eastAsia="仿宋" w:cs="仿宋"/>
                <w:color w:val="000000"/>
                <w:kern w:val="0"/>
                <w:sz w:val="24"/>
              </w:rPr>
              <w:t>满意</w:t>
            </w:r>
            <w:r>
              <w:rPr>
                <w:rFonts w:ascii="仿宋" w:hAnsi="仿宋" w:eastAsia="仿宋" w:cs="仿宋"/>
                <w:color w:val="000000"/>
                <w:kern w:val="0"/>
                <w:sz w:val="24"/>
              </w:rPr>
              <w:t>8分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较满意</w:t>
            </w:r>
            <w:r>
              <w:rPr>
                <w:rFonts w:ascii="仿宋" w:hAnsi="仿宋" w:eastAsia="仿宋" w:cs="仿宋"/>
                <w:color w:val="000000"/>
                <w:kern w:val="0"/>
                <w:sz w:val="24"/>
              </w:rPr>
              <w:t>5分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不满意</w:t>
            </w:r>
            <w:r>
              <w:rPr>
                <w:rFonts w:ascii="仿宋" w:hAnsi="仿宋" w:eastAsia="仿宋" w:cs="仿宋"/>
                <w:color w:val="000000"/>
                <w:kern w:val="0"/>
                <w:sz w:val="24"/>
              </w:rPr>
              <w:t>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8</w:t>
            </w:r>
          </w:p>
        </w:tc>
      </w:tr>
    </w:tbl>
    <w:p>
      <w:pPr>
        <w:keepNext w:val="0"/>
        <w:keepLines w:val="0"/>
        <w:widowControl/>
        <w:suppressLineNumbers w:val="0"/>
        <w:jc w:val="left"/>
        <w:rPr>
          <w:rFonts w:ascii="仿宋" w:hAnsi="仿宋" w:eastAsia="仿宋" w:cs="仿宋"/>
          <w:color w:val="000000"/>
          <w:kern w:val="0"/>
          <w:sz w:val="18"/>
          <w:szCs w:val="18"/>
          <w:lang w:val="en-US" w:eastAsia="zh-CN" w:bidi="ar"/>
        </w:rPr>
      </w:pPr>
    </w:p>
    <w:p>
      <w:pPr>
        <w:keepNext w:val="0"/>
        <w:keepLines w:val="0"/>
        <w:widowControl/>
        <w:suppressLineNumbers w:val="0"/>
        <w:jc w:val="left"/>
        <w:rPr>
          <w:rFonts w:ascii="仿宋" w:hAnsi="仿宋" w:eastAsia="仿宋" w:cs="仿宋"/>
          <w:color w:val="000000"/>
          <w:kern w:val="0"/>
          <w:sz w:val="18"/>
          <w:szCs w:val="18"/>
          <w:lang w:val="en-US" w:eastAsia="zh-CN" w:bidi="ar"/>
        </w:rPr>
      </w:pPr>
    </w:p>
    <w:p>
      <w:pPr>
        <w:keepNext w:val="0"/>
        <w:keepLines w:val="0"/>
        <w:widowControl/>
        <w:suppressLineNumbers w:val="0"/>
        <w:jc w:val="left"/>
        <w:rPr>
          <w:sz w:val="32"/>
          <w:szCs w:val="32"/>
        </w:rPr>
      </w:pPr>
      <w:r>
        <w:rPr>
          <w:rFonts w:ascii="仿宋" w:hAnsi="仿宋" w:eastAsia="仿宋" w:cs="仿宋"/>
          <w:color w:val="000000"/>
          <w:kern w:val="0"/>
          <w:sz w:val="32"/>
          <w:szCs w:val="32"/>
          <w:lang w:val="en-US" w:eastAsia="zh-CN" w:bidi="ar"/>
        </w:rPr>
        <w:t xml:space="preserve">1.三级指标得分累计不超过本级指标分值 ，二级指标对应的三级指标累计得分不超过该项二级指标总分 。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2.不良行为记录采取扣分制，评价机构依据《水利建设市场主体信用信息管理办法 》（水建设〔2019〕306号）对参评企业不良行为记录进行动态量化扣分 ，核定信用等级。</w:t>
      </w:r>
      <w:bookmarkStart w:id="0" w:name="_GoBack"/>
      <w:bookmarkEnd w:id="0"/>
    </w:p>
    <w:p>
      <w:pPr>
        <w:rPr>
          <w:rFonts w:ascii="仿宋" w:hAnsi="仿宋" w:eastAsia="仿宋"/>
          <w:b/>
          <w:sz w:val="22"/>
          <w:szCs w:val="22"/>
        </w:rPr>
      </w:pPr>
    </w:p>
    <w:p>
      <w:pPr>
        <w:widowControl/>
        <w:jc w:val="left"/>
        <w:rPr>
          <w:rFonts w:ascii="仿宋" w:hAnsi="仿宋" w:eastAsia="仿宋"/>
          <w:b/>
          <w:sz w:val="22"/>
          <w:szCs w:val="22"/>
        </w:rPr>
      </w:pPr>
      <w:r>
        <w:rPr>
          <w:rFonts w:ascii="仿宋" w:hAnsi="仿宋" w:eastAsia="仿宋"/>
          <w:b/>
          <w:sz w:val="22"/>
          <w:szCs w:val="22"/>
        </w:rPr>
        <w:br w:type="page"/>
      </w:r>
    </w:p>
    <w:p>
      <w:pPr>
        <w:rPr>
          <w:rFonts w:ascii="仿宋" w:hAnsi="仿宋" w:eastAsia="仿宋"/>
          <w:sz w:val="24"/>
        </w:rPr>
      </w:pPr>
      <w:r>
        <w:rPr>
          <w:rFonts w:hint="eastAsia" w:ascii="仿宋" w:hAnsi="仿宋" w:eastAsia="仿宋"/>
          <w:sz w:val="24"/>
        </w:rPr>
        <w:t>注：</w:t>
      </w:r>
    </w:p>
    <w:p>
      <w:pPr>
        <w:rPr>
          <w:rFonts w:ascii="仿宋" w:hAnsi="仿宋" w:eastAsia="仿宋"/>
          <w:sz w:val="24"/>
        </w:rPr>
      </w:pPr>
      <w:r>
        <w:rPr>
          <w:rFonts w:ascii="仿宋" w:hAnsi="仿宋" w:eastAsia="仿宋"/>
          <w:sz w:val="24"/>
        </w:rPr>
        <w:t>1.</w:t>
      </w:r>
      <w:r>
        <w:rPr>
          <w:rFonts w:hint="eastAsia" w:ascii="仿宋" w:hAnsi="仿宋" w:eastAsia="仿宋"/>
          <w:sz w:val="24"/>
        </w:rPr>
        <w:t>本标准所称的机械包括启闭机、水工金属结构（闸门、拦污栅、清污机、压力钢管）、水利水电阀门、水轮发电机、水泵等。</w:t>
      </w:r>
    </w:p>
    <w:p>
      <w:pPr>
        <w:rPr>
          <w:rFonts w:ascii="仿宋" w:hAnsi="仿宋" w:eastAsia="仿宋"/>
          <w:sz w:val="24"/>
        </w:rPr>
      </w:pPr>
      <w:r>
        <w:rPr>
          <w:rFonts w:ascii="仿宋" w:hAnsi="仿宋" w:eastAsia="仿宋"/>
          <w:sz w:val="24"/>
        </w:rPr>
        <w:t>2.</w:t>
      </w:r>
      <w:r>
        <w:rPr>
          <w:rFonts w:hint="eastAsia" w:ascii="仿宋" w:hAnsi="仿宋" w:eastAsia="仿宋"/>
          <w:sz w:val="24"/>
        </w:rPr>
        <w:t>净资产、人员素质、资产负债率、流动比率按申报前一年度数据计算。</w:t>
      </w:r>
    </w:p>
    <w:p>
      <w:pPr>
        <w:rPr>
          <w:rFonts w:ascii="仿宋" w:hAnsi="仿宋" w:eastAsia="仿宋"/>
          <w:sz w:val="24"/>
        </w:rPr>
      </w:pPr>
      <w:r>
        <w:rPr>
          <w:rFonts w:ascii="仿宋" w:hAnsi="仿宋" w:eastAsia="仿宋"/>
          <w:sz w:val="24"/>
        </w:rPr>
        <w:t>3.</w:t>
      </w:r>
      <w:r>
        <w:rPr>
          <w:rFonts w:hint="eastAsia" w:ascii="仿宋" w:hAnsi="仿宋" w:eastAsia="仿宋"/>
          <w:sz w:val="24"/>
        </w:rPr>
        <w:t>机械制造年产值、主营业务利润率、净资产收益率、应收账款周转率、总资产周转率为近</w:t>
      </w:r>
      <w:r>
        <w:rPr>
          <w:rFonts w:ascii="仿宋" w:hAnsi="仿宋" w:eastAsia="仿宋"/>
          <w:sz w:val="24"/>
        </w:rPr>
        <w:t>3年平均值。</w:t>
      </w:r>
    </w:p>
    <w:p>
      <w:pPr>
        <w:rPr>
          <w:rFonts w:ascii="仿宋" w:hAnsi="仿宋" w:eastAsia="仿宋"/>
          <w:sz w:val="24"/>
        </w:rPr>
      </w:pPr>
      <w:r>
        <w:rPr>
          <w:rFonts w:ascii="仿宋" w:hAnsi="仿宋" w:eastAsia="仿宋"/>
          <w:sz w:val="24"/>
        </w:rPr>
        <w:t>4.</w:t>
      </w:r>
      <w:r>
        <w:rPr>
          <w:rFonts w:hint="eastAsia" w:ascii="仿宋" w:hAnsi="仿宋" w:eastAsia="仿宋"/>
          <w:sz w:val="24"/>
        </w:rPr>
        <w:t>主营业务利润率</w:t>
      </w:r>
      <w:r>
        <w:rPr>
          <w:rFonts w:ascii="仿宋" w:hAnsi="仿宋" w:eastAsia="仿宋"/>
          <w:sz w:val="24"/>
        </w:rPr>
        <w:t>=（主营业务利润/主营业务收入）×100%</w:t>
      </w:r>
      <w:r>
        <w:rPr>
          <w:rFonts w:hint="eastAsia" w:ascii="仿宋" w:hAnsi="仿宋" w:eastAsia="仿宋"/>
          <w:sz w:val="24"/>
        </w:rPr>
        <w:t>。</w:t>
      </w:r>
    </w:p>
    <w:p>
      <w:pPr>
        <w:rPr>
          <w:rFonts w:ascii="仿宋" w:hAnsi="仿宋" w:eastAsia="仿宋"/>
          <w:sz w:val="24"/>
        </w:rPr>
      </w:pPr>
      <w:r>
        <w:rPr>
          <w:rFonts w:ascii="仿宋" w:hAnsi="仿宋" w:eastAsia="仿宋"/>
          <w:sz w:val="24"/>
        </w:rPr>
        <w:t>5.</w:t>
      </w:r>
      <w:r>
        <w:rPr>
          <w:rFonts w:hint="eastAsia" w:ascii="仿宋" w:hAnsi="仿宋" w:eastAsia="仿宋"/>
          <w:sz w:val="24"/>
        </w:rPr>
        <w:t>净资产收益率＝（净利润</w:t>
      </w:r>
      <w:r>
        <w:rPr>
          <w:rFonts w:ascii="仿宋" w:hAnsi="仿宋" w:eastAsia="仿宋"/>
          <w:sz w:val="24"/>
        </w:rPr>
        <w:t>/平均净资产）×100%</w:t>
      </w:r>
      <w:r>
        <w:rPr>
          <w:rFonts w:hint="eastAsia" w:ascii="仿宋" w:hAnsi="仿宋" w:eastAsia="仿宋"/>
          <w:sz w:val="24"/>
        </w:rPr>
        <w:t>。</w:t>
      </w:r>
    </w:p>
    <w:p>
      <w:pPr>
        <w:rPr>
          <w:rFonts w:ascii="仿宋" w:hAnsi="仿宋" w:eastAsia="仿宋"/>
          <w:sz w:val="24"/>
        </w:rPr>
      </w:pPr>
      <w:r>
        <w:rPr>
          <w:rFonts w:ascii="仿宋" w:hAnsi="仿宋" w:eastAsia="仿宋"/>
          <w:sz w:val="24"/>
        </w:rPr>
        <w:t>6.</w:t>
      </w:r>
      <w:r>
        <w:rPr>
          <w:rFonts w:hint="eastAsia" w:ascii="仿宋" w:hAnsi="仿宋" w:eastAsia="仿宋"/>
          <w:sz w:val="24"/>
        </w:rPr>
        <w:t>资产负债率＝（年末负债总额</w:t>
      </w:r>
      <w:r>
        <w:rPr>
          <w:rFonts w:ascii="仿宋" w:hAnsi="仿宋" w:eastAsia="仿宋"/>
          <w:sz w:val="24"/>
        </w:rPr>
        <w:t>/年末资产总额）×100%</w:t>
      </w:r>
      <w:r>
        <w:rPr>
          <w:rFonts w:hint="eastAsia" w:ascii="仿宋" w:hAnsi="仿宋" w:eastAsia="仿宋"/>
          <w:sz w:val="24"/>
        </w:rPr>
        <w:t>。</w:t>
      </w:r>
    </w:p>
    <w:p>
      <w:pPr>
        <w:rPr>
          <w:rFonts w:ascii="仿宋" w:hAnsi="仿宋" w:eastAsia="仿宋"/>
          <w:sz w:val="24"/>
        </w:rPr>
      </w:pPr>
      <w:r>
        <w:rPr>
          <w:rFonts w:ascii="仿宋" w:hAnsi="仿宋" w:eastAsia="仿宋"/>
          <w:sz w:val="24"/>
        </w:rPr>
        <w:t>7.</w:t>
      </w:r>
      <w:r>
        <w:rPr>
          <w:rFonts w:hint="eastAsia" w:ascii="仿宋" w:hAnsi="仿宋" w:eastAsia="仿宋"/>
          <w:sz w:val="24"/>
        </w:rPr>
        <w:t>流动比率</w:t>
      </w:r>
      <w:r>
        <w:rPr>
          <w:rFonts w:ascii="仿宋" w:hAnsi="仿宋" w:eastAsia="仿宋"/>
          <w:sz w:val="24"/>
        </w:rPr>
        <w:t>=（流动资产/流动负债）×100%</w:t>
      </w:r>
      <w:r>
        <w:rPr>
          <w:rFonts w:hint="eastAsia" w:ascii="仿宋" w:hAnsi="仿宋" w:eastAsia="仿宋"/>
          <w:sz w:val="24"/>
        </w:rPr>
        <w:t>。</w:t>
      </w:r>
    </w:p>
    <w:p>
      <w:pPr>
        <w:rPr>
          <w:rFonts w:ascii="仿宋" w:hAnsi="仿宋" w:eastAsia="仿宋"/>
          <w:sz w:val="24"/>
        </w:rPr>
      </w:pPr>
      <w:r>
        <w:rPr>
          <w:rFonts w:ascii="仿宋" w:hAnsi="仿宋" w:eastAsia="仿宋"/>
          <w:sz w:val="24"/>
        </w:rPr>
        <w:t>8.</w:t>
      </w:r>
      <w:r>
        <w:rPr>
          <w:rFonts w:hint="eastAsia" w:ascii="仿宋" w:hAnsi="仿宋" w:eastAsia="仿宋"/>
          <w:sz w:val="24"/>
        </w:rPr>
        <w:t>应收账款周转率＝（主营业务收入</w:t>
      </w:r>
      <w:r>
        <w:rPr>
          <w:rFonts w:ascii="仿宋" w:hAnsi="仿宋" w:eastAsia="仿宋"/>
          <w:sz w:val="24"/>
        </w:rPr>
        <w:t xml:space="preserve">/应收账款平均余额）×100% </w:t>
      </w:r>
      <w:r>
        <w:rPr>
          <w:rFonts w:hint="eastAsia" w:ascii="仿宋" w:hAnsi="仿宋" w:eastAsia="仿宋"/>
          <w:sz w:val="24"/>
        </w:rPr>
        <w:t>，其中，应收账款平均余额＝（期初应收账款＋期末应收账款）</w:t>
      </w:r>
      <w:r>
        <w:rPr>
          <w:rFonts w:ascii="仿宋" w:hAnsi="仿宋" w:eastAsia="仿宋"/>
          <w:sz w:val="24"/>
        </w:rPr>
        <w:t>/2</w:t>
      </w:r>
      <w:r>
        <w:rPr>
          <w:rFonts w:hint="eastAsia" w:ascii="仿宋" w:hAnsi="仿宋" w:eastAsia="仿宋"/>
          <w:sz w:val="24"/>
        </w:rPr>
        <w:t>。</w:t>
      </w:r>
    </w:p>
    <w:p>
      <w:pPr>
        <w:rPr>
          <w:rFonts w:ascii="仿宋" w:hAnsi="仿宋" w:eastAsia="仿宋"/>
          <w:sz w:val="24"/>
        </w:rPr>
      </w:pPr>
      <w:r>
        <w:rPr>
          <w:rFonts w:ascii="仿宋" w:hAnsi="仿宋" w:eastAsia="仿宋"/>
          <w:sz w:val="24"/>
        </w:rPr>
        <w:t>9.</w:t>
      </w:r>
      <w:r>
        <w:rPr>
          <w:rFonts w:hint="eastAsia" w:ascii="仿宋" w:hAnsi="仿宋" w:eastAsia="仿宋"/>
          <w:sz w:val="24"/>
        </w:rPr>
        <w:t>总资产周转率＝（主营业务收入</w:t>
      </w:r>
      <w:r>
        <w:rPr>
          <w:rFonts w:ascii="仿宋" w:hAnsi="仿宋" w:eastAsia="仿宋"/>
          <w:sz w:val="24"/>
        </w:rPr>
        <w:t xml:space="preserve">/平均资产总额）×100% </w:t>
      </w:r>
      <w:r>
        <w:rPr>
          <w:rFonts w:hint="eastAsia" w:ascii="仿宋" w:hAnsi="仿宋" w:eastAsia="仿宋"/>
          <w:sz w:val="24"/>
        </w:rPr>
        <w:t>。</w:t>
      </w:r>
    </w:p>
    <w:p>
      <w:pPr>
        <w:spacing w:line="360" w:lineRule="auto"/>
        <w:rPr>
          <w:rFonts w:ascii="仿宋" w:hAnsi="仿宋" w:eastAsia="仿宋"/>
          <w:sz w:val="24"/>
        </w:rPr>
      </w:pPr>
      <w:r>
        <w:rPr>
          <w:rFonts w:ascii="仿宋" w:hAnsi="仿宋" w:eastAsia="仿宋"/>
          <w:sz w:val="24"/>
        </w:rPr>
        <w:drawing>
          <wp:anchor distT="0" distB="0" distL="114300" distR="114300" simplePos="0" relativeHeight="251659264" behindDoc="0" locked="0" layoutInCell="1" allowOverlap="1">
            <wp:simplePos x="0" y="0"/>
            <wp:positionH relativeFrom="column">
              <wp:posOffset>2428240</wp:posOffset>
            </wp:positionH>
            <wp:positionV relativeFrom="paragraph">
              <wp:posOffset>192405</wp:posOffset>
            </wp:positionV>
            <wp:extent cx="1952625" cy="443865"/>
            <wp:effectExtent l="0" t="0" r="0" b="0"/>
            <wp:wrapNone/>
            <wp:docPr id="3" name="公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公式 2"/>
                    <pic:cNvPicPr>
                      <a:picLocks noChangeAspect="1" noChangeArrowheads="1"/>
                    </pic:cNvPicPr>
                  </pic:nvPicPr>
                  <pic:blipFill>
                    <a:blip r:embed="rId5"/>
                    <a:srcRect/>
                    <a:stretch>
                      <a:fillRect/>
                    </a:stretch>
                  </pic:blipFill>
                  <pic:spPr>
                    <a:xfrm>
                      <a:off x="0" y="0"/>
                      <a:ext cx="1952625" cy="443865"/>
                    </a:xfrm>
                    <a:prstGeom prst="rect">
                      <a:avLst/>
                    </a:prstGeom>
                    <a:noFill/>
                    <a:ln w="9525">
                      <a:noFill/>
                      <a:miter lim="800000"/>
                      <a:headEnd/>
                      <a:tailEnd/>
                    </a:ln>
                  </pic:spPr>
                </pic:pic>
              </a:graphicData>
            </a:graphic>
          </wp:anchor>
        </w:drawing>
      </w:r>
    </w:p>
    <w:p>
      <w:pPr>
        <w:pStyle w:val="26"/>
        <w:numPr>
          <w:ilvl w:val="0"/>
          <w:numId w:val="1"/>
        </w:numPr>
        <w:spacing w:line="360" w:lineRule="auto"/>
        <w:ind w:firstLineChars="0"/>
        <w:rPr>
          <w:rFonts w:ascii="仿宋" w:hAnsi="仿宋" w:eastAsia="仿宋"/>
          <w:sz w:val="24"/>
        </w:rPr>
      </w:pPr>
      <w:r>
        <w:rPr>
          <w:rFonts w:hint="eastAsia" w:ascii="仿宋" w:hAnsi="仿宋" w:eastAsia="仿宋"/>
          <w:sz w:val="24"/>
        </w:rPr>
        <w:t>近</w:t>
      </w:r>
      <w:r>
        <w:rPr>
          <w:rFonts w:ascii="仿宋" w:hAnsi="仿宋" w:eastAsia="仿宋"/>
          <w:sz w:val="24"/>
        </w:rPr>
        <w:t>3</w:t>
      </w:r>
      <w:r>
        <w:rPr>
          <w:rFonts w:hint="eastAsia" w:ascii="仿宋" w:hAnsi="仿宋" w:eastAsia="仿宋"/>
          <w:sz w:val="24"/>
        </w:rPr>
        <w:t>年主营业务收入平均增长率</w:t>
      </w:r>
      <w:r>
        <w:rPr>
          <w:rFonts w:ascii="仿宋" w:hAnsi="仿宋" w:eastAsia="仿宋"/>
          <w:sz w:val="24"/>
        </w:rPr>
        <w:t>=</w:t>
      </w:r>
      <w:r>
        <w:rPr>
          <w:rFonts w:hint="eastAsia" w:ascii="仿宋" w:hAnsi="仿宋" w:eastAsia="仿宋"/>
          <w:sz w:val="24"/>
        </w:rPr>
        <w:t xml:space="preserve">                          。</w:t>
      </w:r>
    </w:p>
    <w:p>
      <w:pPr>
        <w:spacing w:line="360" w:lineRule="auto"/>
        <w:rPr>
          <w:rFonts w:ascii="仿宋" w:hAnsi="仿宋" w:eastAsia="仿宋"/>
          <w:sz w:val="24"/>
        </w:rPr>
      </w:pPr>
      <w:r>
        <w:rPr>
          <w:rFonts w:ascii="仿宋" w:hAnsi="仿宋" w:eastAsia="仿宋"/>
          <w:sz w:val="24"/>
        </w:rPr>
        <w:drawing>
          <wp:anchor distT="0" distB="0" distL="114300" distR="114300" simplePos="0" relativeHeight="251660288" behindDoc="0" locked="0" layoutInCell="1" allowOverlap="1">
            <wp:simplePos x="0" y="0"/>
            <wp:positionH relativeFrom="column">
              <wp:posOffset>1980565</wp:posOffset>
            </wp:positionH>
            <wp:positionV relativeFrom="paragraph">
              <wp:posOffset>160020</wp:posOffset>
            </wp:positionV>
            <wp:extent cx="2124075" cy="485140"/>
            <wp:effectExtent l="0" t="0" r="0" b="0"/>
            <wp:wrapNone/>
            <wp:docPr id="2" name="公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公式 1"/>
                    <pic:cNvPicPr>
                      <a:picLocks noChangeAspect="1" noChangeArrowheads="1"/>
                    </pic:cNvPicPr>
                  </pic:nvPicPr>
                  <pic:blipFill>
                    <a:blip r:embed="rId6"/>
                    <a:srcRect/>
                    <a:stretch>
                      <a:fillRect/>
                    </a:stretch>
                  </pic:blipFill>
                  <pic:spPr>
                    <a:xfrm>
                      <a:off x="0" y="0"/>
                      <a:ext cx="2124075" cy="485140"/>
                    </a:xfrm>
                    <a:prstGeom prst="rect">
                      <a:avLst/>
                    </a:prstGeom>
                    <a:noFill/>
                    <a:ln w="9525">
                      <a:noFill/>
                      <a:miter lim="800000"/>
                      <a:headEnd/>
                      <a:tailEnd/>
                    </a:ln>
                  </pic:spPr>
                </pic:pic>
              </a:graphicData>
            </a:graphic>
          </wp:anchor>
        </w:drawing>
      </w:r>
    </w:p>
    <w:p>
      <w:pPr>
        <w:spacing w:line="360" w:lineRule="auto"/>
        <w:rPr>
          <w:rFonts w:ascii="仿宋" w:hAnsi="仿宋" w:eastAsia="仿宋"/>
          <w:sz w:val="24"/>
        </w:rPr>
      </w:pPr>
      <w:r>
        <w:rPr>
          <w:rFonts w:ascii="仿宋" w:hAnsi="仿宋" w:eastAsia="仿宋"/>
          <w:sz w:val="24"/>
        </w:rPr>
        <w:t>11.</w:t>
      </w:r>
      <w:r>
        <w:rPr>
          <w:rFonts w:hint="eastAsia" w:ascii="仿宋" w:hAnsi="仿宋" w:eastAsia="仿宋"/>
          <w:sz w:val="24"/>
        </w:rPr>
        <w:t>近</w:t>
      </w:r>
      <w:r>
        <w:rPr>
          <w:rFonts w:ascii="仿宋" w:hAnsi="仿宋" w:eastAsia="仿宋"/>
          <w:sz w:val="24"/>
        </w:rPr>
        <w:t>3年净资产平均增长率=</w:t>
      </w:r>
      <w:r>
        <w:rPr>
          <w:rFonts w:hint="eastAsia" w:ascii="仿宋" w:hAnsi="仿宋" w:eastAsia="仿宋"/>
          <w:sz w:val="24"/>
        </w:rPr>
        <w:t xml:space="preserve">                            。</w:t>
      </w:r>
    </w:p>
    <w:p>
      <w:pPr>
        <w:spacing w:line="360" w:lineRule="auto"/>
        <w:rPr>
          <w:rFonts w:ascii="仿宋" w:hAnsi="仿宋" w:eastAsia="仿宋"/>
          <w:sz w:val="24"/>
        </w:rPr>
      </w:pPr>
    </w:p>
    <w:p>
      <w:pPr>
        <w:rPr>
          <w:rFonts w:ascii="仿宋" w:hAnsi="仿宋" w:eastAsia="仿宋"/>
          <w:sz w:val="24"/>
        </w:rPr>
      </w:pPr>
      <w:r>
        <w:rPr>
          <w:rFonts w:ascii="仿宋" w:hAnsi="仿宋" w:eastAsia="仿宋"/>
          <w:sz w:val="24"/>
        </w:rPr>
        <w:t>12.</w:t>
      </w:r>
      <w:r>
        <w:rPr>
          <w:rFonts w:hint="eastAsia" w:ascii="仿宋" w:hAnsi="仿宋" w:eastAsia="仿宋"/>
          <w:sz w:val="24"/>
        </w:rPr>
        <w:t>企业负责人指总经理（厂长）；管理团队指中层及以上管理人员。</w:t>
      </w:r>
    </w:p>
    <w:p>
      <w:pPr>
        <w:rPr>
          <w:rFonts w:ascii="仿宋" w:hAnsi="仿宋" w:eastAsia="仿宋"/>
          <w:sz w:val="24"/>
        </w:rPr>
      </w:pPr>
      <w:r>
        <w:rPr>
          <w:rFonts w:ascii="仿宋" w:hAnsi="仿宋" w:eastAsia="仿宋"/>
          <w:sz w:val="24"/>
        </w:rPr>
        <w:t>13.</w:t>
      </w:r>
      <w:r>
        <w:rPr>
          <w:rFonts w:hint="eastAsia" w:ascii="仿宋" w:hAnsi="仿宋" w:eastAsia="仿宋"/>
          <w:sz w:val="24"/>
        </w:rPr>
        <w:t>创新能力证明材料应与工程建设领域相关。</w:t>
      </w:r>
    </w:p>
    <w:p>
      <w:pPr>
        <w:rPr>
          <w:rFonts w:ascii="仿宋" w:hAnsi="仿宋" w:eastAsia="仿宋"/>
          <w:sz w:val="24"/>
        </w:rPr>
      </w:pPr>
      <w:r>
        <w:rPr>
          <w:rFonts w:ascii="仿宋" w:hAnsi="仿宋" w:eastAsia="仿宋"/>
          <w:sz w:val="24"/>
        </w:rPr>
        <w:t>14.</w:t>
      </w:r>
      <w:r>
        <w:rPr>
          <w:rFonts w:hint="eastAsia" w:ascii="仿宋" w:hAnsi="仿宋" w:eastAsia="仿宋"/>
          <w:sz w:val="24"/>
        </w:rPr>
        <w:t>三级指标评价得分不超过本级指标分值，二级指标对应的三级指标累计得分不超过该项二级指标总分。</w:t>
      </w:r>
    </w:p>
    <w:p>
      <w:pPr>
        <w:rPr>
          <w:sz w:val="24"/>
        </w:rPr>
      </w:pPr>
      <w:r>
        <w:rPr>
          <w:rFonts w:ascii="仿宋" w:hAnsi="仿宋" w:eastAsia="仿宋"/>
          <w:sz w:val="24"/>
        </w:rPr>
        <w:t>15.</w:t>
      </w:r>
      <w:r>
        <w:rPr>
          <w:rFonts w:hint="eastAsia" w:ascii="仿宋" w:hAnsi="仿宋" w:eastAsia="仿宋"/>
          <w:sz w:val="24"/>
        </w:rPr>
        <w:t>市场行为中的合同履约为参评企业按指定合同提供的业主对其产品质量、供货进度、售后服务的评价。</w:t>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sz w:val="24"/>
        </w:rPr>
        <w:br w:type="page"/>
      </w:r>
    </w:p>
    <w:tbl>
      <w:tblPr>
        <w:tblStyle w:val="8"/>
        <w:tblW w:w="8926" w:type="dxa"/>
        <w:tblInd w:w="15" w:type="dxa"/>
        <w:tblLayout w:type="fixed"/>
        <w:tblCellMar>
          <w:top w:w="0" w:type="dxa"/>
          <w:left w:w="0" w:type="dxa"/>
          <w:bottom w:w="0" w:type="dxa"/>
          <w:right w:w="0" w:type="dxa"/>
        </w:tblCellMar>
      </w:tblPr>
      <w:tblGrid>
        <w:gridCol w:w="1356"/>
        <w:gridCol w:w="2457"/>
        <w:gridCol w:w="2414"/>
        <w:gridCol w:w="2699"/>
      </w:tblGrid>
      <w:tr>
        <w:tblPrEx>
          <w:tblCellMar>
            <w:top w:w="0" w:type="dxa"/>
            <w:left w:w="0" w:type="dxa"/>
            <w:bottom w:w="0" w:type="dxa"/>
            <w:right w:w="0" w:type="dxa"/>
          </w:tblCellMar>
        </w:tblPrEx>
        <w:trPr>
          <w:trHeight w:val="1230" w:hRule="atLeast"/>
        </w:trPr>
        <w:tc>
          <w:tcPr>
            <w:tcW w:w="8926" w:type="dxa"/>
            <w:gridSpan w:val="4"/>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黑体" w:hAnsi="黑体" w:eastAsia="黑体" w:cs="华文中宋"/>
                <w:color w:val="000000"/>
                <w:szCs w:val="28"/>
              </w:rPr>
            </w:pPr>
            <w:r>
              <w:rPr>
                <w:rFonts w:hint="eastAsia" w:ascii="黑体" w:hAnsi="黑体" w:eastAsia="黑体" w:cs="华文中宋"/>
                <w:bCs/>
                <w:color w:val="000000"/>
                <w:kern w:val="0"/>
                <w:szCs w:val="28"/>
              </w:rPr>
              <w:t>水利建设市场主体（机械制造单位）</w:t>
            </w:r>
            <w:r>
              <w:rPr>
                <w:rFonts w:ascii="黑体" w:hAnsi="黑体" w:eastAsia="黑体" w:cs="华文中宋"/>
                <w:bCs/>
                <w:color w:val="000000"/>
                <w:kern w:val="0"/>
                <w:szCs w:val="28"/>
              </w:rPr>
              <w:br w:type="textWrapping"/>
            </w:r>
            <w:r>
              <w:rPr>
                <w:rFonts w:hint="eastAsia" w:ascii="黑体" w:hAnsi="黑体" w:eastAsia="黑体" w:cs="华文中宋"/>
                <w:bCs/>
                <w:color w:val="000000"/>
                <w:kern w:val="0"/>
                <w:szCs w:val="28"/>
              </w:rPr>
              <w:t>信用评价合同履约评价表</w:t>
            </w:r>
          </w:p>
        </w:tc>
      </w:tr>
      <w:tr>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合同名称</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签订日期</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合同甲方</w:t>
            </w:r>
            <w:r>
              <w:rPr>
                <w:rFonts w:ascii="仿宋" w:hAnsi="仿宋" w:eastAsia="仿宋" w:cs="宋体"/>
                <w:color w:val="000000"/>
                <w:kern w:val="0"/>
                <w:sz w:val="24"/>
              </w:rPr>
              <w:br w:type="textWrapping"/>
            </w:r>
            <w:r>
              <w:rPr>
                <w:rFonts w:hint="eastAsia" w:ascii="仿宋" w:hAnsi="仿宋" w:eastAsia="仿宋" w:cs="宋体"/>
                <w:color w:val="000000"/>
                <w:kern w:val="0"/>
                <w:sz w:val="24"/>
              </w:rPr>
              <w:t>（用户方）</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合同乙方</w:t>
            </w:r>
            <w:r>
              <w:rPr>
                <w:rFonts w:ascii="仿宋" w:hAnsi="仿宋" w:eastAsia="仿宋" w:cs="宋体"/>
                <w:color w:val="000000"/>
                <w:kern w:val="0"/>
                <w:sz w:val="24"/>
              </w:rPr>
              <w:br w:type="textWrapping"/>
            </w:r>
            <w:r>
              <w:rPr>
                <w:rFonts w:hint="eastAsia" w:ascii="仿宋" w:hAnsi="仿宋" w:eastAsia="仿宋" w:cs="宋体"/>
                <w:color w:val="000000"/>
                <w:kern w:val="0"/>
                <w:sz w:val="24"/>
              </w:rPr>
              <w:t>（生产方）</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0" w:hRule="atLeast"/>
        </w:trPr>
        <w:tc>
          <w:tcPr>
            <w:tcW w:w="89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华文中宋"/>
                <w:b/>
                <w:color w:val="000000"/>
                <w:sz w:val="24"/>
              </w:rPr>
            </w:pPr>
            <w:r>
              <w:rPr>
                <w:rFonts w:hint="eastAsia" w:ascii="仿宋" w:hAnsi="仿宋" w:eastAsia="仿宋" w:cs="华文中宋"/>
                <w:b/>
                <w:color w:val="000000"/>
                <w:kern w:val="0"/>
                <w:sz w:val="24"/>
              </w:rPr>
              <w:t>评价内容</w:t>
            </w:r>
          </w:p>
        </w:tc>
      </w:tr>
      <w:tr>
        <w:tblPrEx>
          <w:tblCellMar>
            <w:top w:w="0" w:type="dxa"/>
            <w:left w:w="0" w:type="dxa"/>
            <w:bottom w:w="0" w:type="dxa"/>
            <w:right w:w="0" w:type="dxa"/>
          </w:tblCellMar>
        </w:tblPrEx>
        <w:trPr>
          <w:trHeight w:val="68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kern w:val="0"/>
                <w:sz w:val="24"/>
              </w:rPr>
            </w:pPr>
            <w:r>
              <w:rPr>
                <w:rFonts w:hint="eastAsia" w:ascii="仿宋" w:hAnsi="仿宋" w:eastAsia="仿宋" w:cs="宋体"/>
                <w:b/>
                <w:color w:val="000000"/>
                <w:kern w:val="0"/>
                <w:sz w:val="24"/>
              </w:rPr>
              <w:t>产品质量</w:t>
            </w:r>
            <w:r>
              <w:rPr>
                <w:rFonts w:ascii="仿宋" w:hAnsi="仿宋" w:eastAsia="仿宋" w:cs="宋体"/>
                <w:b/>
                <w:color w:val="000000"/>
                <w:kern w:val="0"/>
                <w:sz w:val="24"/>
              </w:rPr>
              <w:br w:type="textWrapping"/>
            </w:r>
            <w:r>
              <w:rPr>
                <w:rFonts w:hint="eastAsia" w:ascii="仿宋" w:hAnsi="仿宋" w:eastAsia="仿宋" w:cs="宋体"/>
                <w:b/>
                <w:color w:val="000000"/>
                <w:kern w:val="0"/>
                <w:sz w:val="24"/>
              </w:rPr>
              <w:t>８分</w:t>
            </w:r>
          </w:p>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br w:type="textWrapping"/>
            </w:r>
            <w:r>
              <w:rPr>
                <w:rStyle w:val="25"/>
                <w:rFonts w:hint="default" w:ascii="仿宋" w:hAnsi="仿宋" w:eastAsia="仿宋"/>
              </w:rPr>
              <w:t>按标准要求或合同约定评分</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满意</w:t>
            </w:r>
            <w:r>
              <w:rPr>
                <w:rFonts w:ascii="仿宋" w:hAnsi="仿宋" w:eastAsia="仿宋" w:cs="宋体"/>
                <w:b/>
                <w:color w:val="000000"/>
                <w:kern w:val="0"/>
                <w:sz w:val="24"/>
              </w:rPr>
              <w:br w:type="textWrapping"/>
            </w:r>
            <w:r>
              <w:rPr>
                <w:rFonts w:ascii="仿宋" w:hAnsi="仿宋" w:eastAsia="仿宋" w:cs="宋体"/>
                <w:b/>
                <w:color w:val="000000"/>
                <w:kern w:val="0"/>
                <w:sz w:val="24"/>
              </w:rPr>
              <w:t>8分</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较满意</w:t>
            </w:r>
            <w:r>
              <w:rPr>
                <w:rFonts w:ascii="仿宋" w:hAnsi="仿宋" w:eastAsia="仿宋" w:cs="宋体"/>
                <w:b/>
                <w:color w:val="000000"/>
                <w:kern w:val="0"/>
                <w:sz w:val="24"/>
              </w:rPr>
              <w:br w:type="textWrapping"/>
            </w:r>
            <w:r>
              <w:rPr>
                <w:rFonts w:ascii="仿宋" w:hAnsi="仿宋" w:eastAsia="仿宋" w:cs="宋体"/>
                <w:b/>
                <w:color w:val="000000"/>
                <w:kern w:val="0"/>
                <w:sz w:val="24"/>
              </w:rPr>
              <w:t>5分</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不满意</w:t>
            </w:r>
            <w:r>
              <w:rPr>
                <w:rFonts w:ascii="仿宋" w:hAnsi="仿宋" w:eastAsia="仿宋" w:cs="宋体"/>
                <w:b/>
                <w:color w:val="000000"/>
                <w:kern w:val="0"/>
                <w:sz w:val="24"/>
              </w:rPr>
              <w:br w:type="textWrapping"/>
            </w:r>
            <w:r>
              <w:rPr>
                <w:rFonts w:ascii="仿宋" w:hAnsi="仿宋" w:eastAsia="仿宋" w:cs="宋体"/>
                <w:b/>
                <w:color w:val="000000"/>
                <w:kern w:val="0"/>
                <w:sz w:val="24"/>
              </w:rPr>
              <w:t>0分</w:t>
            </w:r>
          </w:p>
        </w:tc>
      </w:tr>
      <w:tr>
        <w:tblPrEx>
          <w:tblCellMar>
            <w:top w:w="0" w:type="dxa"/>
            <w:left w:w="0" w:type="dxa"/>
            <w:bottom w:w="0" w:type="dxa"/>
            <w:right w:w="0" w:type="dxa"/>
          </w:tblCellMar>
        </w:tblPrEx>
        <w:trPr>
          <w:trHeight w:val="68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宋体"/>
                <w:color w:val="000000"/>
                <w:sz w:val="24"/>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84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b/>
                <w:color w:val="000000"/>
                <w:kern w:val="0"/>
                <w:sz w:val="24"/>
              </w:rPr>
              <w:t>供货进度</w:t>
            </w:r>
            <w:r>
              <w:rPr>
                <w:rFonts w:ascii="仿宋" w:hAnsi="仿宋" w:eastAsia="仿宋" w:cs="宋体"/>
                <w:b/>
                <w:color w:val="000000"/>
                <w:kern w:val="0"/>
                <w:sz w:val="24"/>
              </w:rPr>
              <w:br w:type="textWrapping"/>
            </w:r>
            <w:r>
              <w:rPr>
                <w:rFonts w:hint="eastAsia" w:ascii="仿宋" w:hAnsi="仿宋" w:eastAsia="仿宋" w:cs="宋体"/>
                <w:b/>
                <w:color w:val="000000"/>
                <w:kern w:val="0"/>
                <w:sz w:val="24"/>
              </w:rPr>
              <w:t>８分</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Style w:val="25"/>
                <w:rFonts w:hint="default" w:ascii="仿宋" w:hAnsi="仿宋" w:eastAsia="仿宋"/>
              </w:rPr>
              <w:t>根据交货、</w:t>
            </w:r>
            <w:r>
              <w:rPr>
                <w:rStyle w:val="25"/>
                <w:rFonts w:hint="default" w:ascii="仿宋" w:hAnsi="仿宋" w:eastAsia="仿宋"/>
              </w:rPr>
              <w:br w:type="textWrapping"/>
            </w:r>
            <w:r>
              <w:rPr>
                <w:rStyle w:val="25"/>
                <w:rFonts w:hint="default" w:ascii="仿宋" w:hAnsi="仿宋" w:eastAsia="仿宋"/>
              </w:rPr>
              <w:t>安装进度评分</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满意</w:t>
            </w:r>
            <w:r>
              <w:rPr>
                <w:rFonts w:ascii="仿宋" w:hAnsi="仿宋" w:eastAsia="仿宋" w:cs="宋体"/>
                <w:b/>
                <w:color w:val="000000"/>
                <w:kern w:val="0"/>
                <w:sz w:val="24"/>
              </w:rPr>
              <w:br w:type="textWrapping"/>
            </w:r>
            <w:r>
              <w:rPr>
                <w:rFonts w:ascii="仿宋" w:hAnsi="仿宋" w:eastAsia="仿宋" w:cs="宋体"/>
                <w:b/>
                <w:color w:val="000000"/>
                <w:kern w:val="0"/>
                <w:sz w:val="24"/>
              </w:rPr>
              <w:t>8分</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较满意</w:t>
            </w:r>
            <w:r>
              <w:rPr>
                <w:rFonts w:ascii="仿宋" w:hAnsi="仿宋" w:eastAsia="仿宋" w:cs="宋体"/>
                <w:b/>
                <w:color w:val="000000"/>
                <w:kern w:val="0"/>
                <w:sz w:val="24"/>
              </w:rPr>
              <w:br w:type="textWrapping"/>
            </w:r>
            <w:r>
              <w:rPr>
                <w:rFonts w:ascii="仿宋" w:hAnsi="仿宋" w:eastAsia="仿宋" w:cs="宋体"/>
                <w:b/>
                <w:color w:val="000000"/>
                <w:kern w:val="0"/>
                <w:sz w:val="24"/>
              </w:rPr>
              <w:t>5分</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不满意</w:t>
            </w:r>
            <w:r>
              <w:rPr>
                <w:rFonts w:ascii="仿宋" w:hAnsi="仿宋" w:eastAsia="仿宋" w:cs="宋体"/>
                <w:b/>
                <w:color w:val="000000"/>
                <w:kern w:val="0"/>
                <w:sz w:val="24"/>
              </w:rPr>
              <w:br w:type="textWrapping"/>
            </w:r>
            <w:r>
              <w:rPr>
                <w:rFonts w:ascii="仿宋" w:hAnsi="仿宋" w:eastAsia="仿宋" w:cs="宋体"/>
                <w:b/>
                <w:color w:val="000000"/>
                <w:kern w:val="0"/>
                <w:sz w:val="24"/>
              </w:rPr>
              <w:t>0分</w:t>
            </w:r>
          </w:p>
        </w:tc>
      </w:tr>
      <w:tr>
        <w:tblPrEx>
          <w:tblCellMar>
            <w:top w:w="0" w:type="dxa"/>
            <w:left w:w="0" w:type="dxa"/>
            <w:bottom w:w="0" w:type="dxa"/>
            <w:right w:w="0" w:type="dxa"/>
          </w:tblCellMar>
        </w:tblPrEx>
        <w:trPr>
          <w:trHeight w:val="84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宋体"/>
                <w:color w:val="000000"/>
                <w:sz w:val="24"/>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84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b/>
                <w:color w:val="000000"/>
                <w:kern w:val="0"/>
                <w:sz w:val="24"/>
              </w:rPr>
              <w:t>售后服务</w:t>
            </w:r>
            <w:r>
              <w:rPr>
                <w:rFonts w:ascii="仿宋" w:hAnsi="仿宋" w:eastAsia="仿宋" w:cs="宋体"/>
                <w:b/>
                <w:color w:val="000000"/>
                <w:kern w:val="0"/>
                <w:sz w:val="24"/>
              </w:rPr>
              <w:br w:type="textWrapping"/>
            </w:r>
            <w:r>
              <w:rPr>
                <w:rFonts w:hint="eastAsia" w:ascii="仿宋" w:hAnsi="仿宋" w:eastAsia="仿宋" w:cs="宋体"/>
                <w:b/>
                <w:color w:val="000000"/>
                <w:kern w:val="0"/>
                <w:sz w:val="24"/>
              </w:rPr>
              <w:t>８分</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Style w:val="25"/>
                <w:rFonts w:hint="default" w:ascii="仿宋" w:hAnsi="仿宋" w:eastAsia="仿宋"/>
              </w:rPr>
              <w:t>根据售后</w:t>
            </w:r>
            <w:r>
              <w:rPr>
                <w:rStyle w:val="25"/>
                <w:rFonts w:hint="default" w:ascii="仿宋" w:hAnsi="仿宋" w:eastAsia="仿宋"/>
              </w:rPr>
              <w:br w:type="textWrapping"/>
            </w:r>
            <w:r>
              <w:rPr>
                <w:rStyle w:val="25"/>
                <w:rFonts w:hint="default" w:ascii="仿宋" w:hAnsi="仿宋" w:eastAsia="仿宋"/>
              </w:rPr>
              <w:t>服务评分</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满意</w:t>
            </w:r>
            <w:r>
              <w:rPr>
                <w:rFonts w:ascii="仿宋" w:hAnsi="仿宋" w:eastAsia="仿宋" w:cs="宋体"/>
                <w:b/>
                <w:color w:val="000000"/>
                <w:kern w:val="0"/>
                <w:sz w:val="24"/>
              </w:rPr>
              <w:br w:type="textWrapping"/>
            </w:r>
            <w:r>
              <w:rPr>
                <w:rFonts w:ascii="仿宋" w:hAnsi="仿宋" w:eastAsia="仿宋" w:cs="宋体"/>
                <w:b/>
                <w:color w:val="000000"/>
                <w:kern w:val="0"/>
                <w:sz w:val="24"/>
              </w:rPr>
              <w:t>8分</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较满意</w:t>
            </w:r>
            <w:r>
              <w:rPr>
                <w:rFonts w:ascii="仿宋" w:hAnsi="仿宋" w:eastAsia="仿宋" w:cs="宋体"/>
                <w:b/>
                <w:color w:val="000000"/>
                <w:kern w:val="0"/>
                <w:sz w:val="24"/>
              </w:rPr>
              <w:br w:type="textWrapping"/>
            </w:r>
            <w:r>
              <w:rPr>
                <w:rFonts w:ascii="仿宋" w:hAnsi="仿宋" w:eastAsia="仿宋" w:cs="宋体"/>
                <w:b/>
                <w:color w:val="000000"/>
                <w:kern w:val="0"/>
                <w:sz w:val="24"/>
              </w:rPr>
              <w:t>5分</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不满意</w:t>
            </w:r>
            <w:r>
              <w:rPr>
                <w:rFonts w:ascii="仿宋" w:hAnsi="仿宋" w:eastAsia="仿宋" w:cs="宋体"/>
                <w:b/>
                <w:color w:val="000000"/>
                <w:kern w:val="0"/>
                <w:sz w:val="24"/>
              </w:rPr>
              <w:br w:type="textWrapping"/>
            </w:r>
            <w:r>
              <w:rPr>
                <w:rFonts w:ascii="仿宋" w:hAnsi="仿宋" w:eastAsia="仿宋" w:cs="宋体"/>
                <w:b/>
                <w:color w:val="000000"/>
                <w:kern w:val="0"/>
                <w:sz w:val="24"/>
              </w:rPr>
              <w:t>0分</w:t>
            </w:r>
          </w:p>
        </w:tc>
      </w:tr>
      <w:tr>
        <w:tblPrEx>
          <w:tblCellMar>
            <w:top w:w="0" w:type="dxa"/>
            <w:left w:w="0" w:type="dxa"/>
            <w:bottom w:w="0" w:type="dxa"/>
            <w:right w:w="0" w:type="dxa"/>
          </w:tblCellMar>
        </w:tblPrEx>
        <w:trPr>
          <w:trHeight w:val="84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宋体"/>
                <w:color w:val="000000"/>
                <w:sz w:val="24"/>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3075"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用户意见</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宋体"/>
                <w:color w:val="000000"/>
                <w:sz w:val="24"/>
              </w:rPr>
            </w:pP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（单位盖章）</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年　　月　　日</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联系人：　　　　　　联系电话：　　　　　</w:t>
            </w:r>
          </w:p>
        </w:tc>
      </w:tr>
    </w:tbl>
    <w:p>
      <w:pPr>
        <w:spacing w:line="560" w:lineRule="exact"/>
        <w:ind w:right="-675" w:rightChars="-241"/>
        <w:rPr>
          <w:rFonts w:ascii="仿宋" w:hAnsi="仿宋" w:eastAsia="仿宋"/>
          <w:color w:val="000000" w:themeColor="text1"/>
          <w:spacing w:val="-10"/>
          <w:kern w:val="0"/>
          <w:sz w:val="21"/>
          <w:szCs w:val="32"/>
          <w14:textFill>
            <w14:solidFill>
              <w14:schemeClr w14:val="tx1"/>
            </w14:solidFill>
          </w14:textFill>
        </w:rPr>
      </w:pPr>
    </w:p>
    <w:sectPr>
      <w:footerReference r:id="rId3" w:type="default"/>
      <w:pgSz w:w="11906" w:h="16838"/>
      <w:pgMar w:top="164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38D076-8714-4ACA-93E4-DF92303FDD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25B11B5-F51C-46F8-96D4-0234DC4F6A85}"/>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embedRegular r:id="rId3" w:fontKey="{B5FB738B-1511-421F-A263-D96C71397CF7}"/>
  </w:font>
  <w:font w:name="华文中宋">
    <w:panose1 w:val="02010600040101010101"/>
    <w:charset w:val="86"/>
    <w:family w:val="auto"/>
    <w:pitch w:val="default"/>
    <w:sig w:usb0="00000287" w:usb1="080F0000" w:usb2="00000000" w:usb3="00000000" w:csb0="0004009F" w:csb1="DFD70000"/>
    <w:embedRegular r:id="rId4" w:fontKey="{23B224C3-0D34-4697-9726-D0AB543F64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957841"/>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F80AE"/>
    <w:multiLevelType w:val="singleLevel"/>
    <w:tmpl w:val="A63F80AE"/>
    <w:lvl w:ilvl="0" w:tentative="0">
      <w:start w:val="1"/>
      <w:numFmt w:val="decimal"/>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7173F"/>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15D0"/>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3654"/>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12C5"/>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51D1"/>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469427D"/>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BE0217"/>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sz w:val="18"/>
      <w:szCs w:val="18"/>
    </w:rPr>
  </w:style>
  <w:style w:type="paragraph" w:styleId="3">
    <w:name w:val="annotation text"/>
    <w:basedOn w:val="1"/>
    <w:link w:val="15"/>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unhideWhenUsed/>
    <w:qFormat/>
    <w:uiPriority w:val="99"/>
    <w:rPr>
      <w:b/>
      <w:bCs/>
    </w:rPr>
  </w:style>
  <w:style w:type="table" w:styleId="9">
    <w:name w:val="Table Grid"/>
    <w:basedOn w:val="8"/>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文字 Char"/>
    <w:basedOn w:val="10"/>
    <w:link w:val="3"/>
    <w:qFormat/>
    <w:uiPriority w:val="99"/>
    <w:rPr>
      <w:rFonts w:ascii="Times New Roman" w:hAnsi="Times New Roman" w:eastAsia="宋体" w:cs="Times New Roman"/>
      <w:sz w:val="28"/>
      <w:szCs w:val="24"/>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批注主题 Char"/>
    <w:basedOn w:val="15"/>
    <w:link w:val="7"/>
    <w:semiHidden/>
    <w:qFormat/>
    <w:uiPriority w:val="99"/>
    <w:rPr>
      <w:rFonts w:ascii="Times New Roman" w:hAnsi="Times New Roman" w:eastAsia="宋体" w:cs="Times New Roman"/>
      <w:b/>
      <w:bCs/>
      <w:kern w:val="2"/>
      <w:sz w:val="28"/>
      <w:szCs w:val="24"/>
    </w:rPr>
  </w:style>
  <w:style w:type="paragraph" w:customStyle="1" w:styleId="18">
    <w:name w:val="列出段落2"/>
    <w:basedOn w:val="1"/>
    <w:unhideWhenUsed/>
    <w:qFormat/>
    <w:uiPriority w:val="99"/>
    <w:pPr>
      <w:ind w:firstLine="420" w:firstLineChars="200"/>
    </w:pPr>
  </w:style>
  <w:style w:type="character" w:customStyle="1" w:styleId="19">
    <w:name w:val="文档结构图 Char"/>
    <w:basedOn w:val="10"/>
    <w:link w:val="2"/>
    <w:semiHidden/>
    <w:qFormat/>
    <w:uiPriority w:val="99"/>
    <w:rPr>
      <w:rFonts w:ascii="宋体" w:hAnsi="Times New Roman" w:eastAsia="宋体" w:cs="Times New Roman"/>
      <w:kern w:val="2"/>
      <w:sz w:val="18"/>
      <w:szCs w:val="18"/>
    </w:rPr>
  </w:style>
  <w:style w:type="character" w:customStyle="1" w:styleId="20">
    <w:name w:val="font11"/>
    <w:basedOn w:val="10"/>
    <w:qFormat/>
    <w:uiPriority w:val="0"/>
    <w:rPr>
      <w:rFonts w:hint="eastAsia" w:ascii="仿宋" w:hAnsi="仿宋" w:eastAsia="仿宋" w:cs="仿宋"/>
      <w:color w:val="000000"/>
      <w:sz w:val="22"/>
      <w:szCs w:val="22"/>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41"/>
    <w:basedOn w:val="10"/>
    <w:qFormat/>
    <w:uiPriority w:val="0"/>
    <w:rPr>
      <w:rFonts w:hint="default" w:ascii="仿宋_GB2312" w:eastAsia="仿宋_GB2312" w:cs="仿宋_GB2312"/>
      <w:color w:val="000000"/>
      <w:sz w:val="16"/>
      <w:szCs w:val="16"/>
      <w:u w:val="none"/>
      <w:vertAlign w:val="subscript"/>
    </w:rPr>
  </w:style>
  <w:style w:type="character" w:customStyle="1" w:styleId="23">
    <w:name w:val="font81"/>
    <w:basedOn w:val="10"/>
    <w:qFormat/>
    <w:uiPriority w:val="0"/>
    <w:rPr>
      <w:rFonts w:hint="default" w:ascii="仿宋_GB2312" w:eastAsia="仿宋_GB2312" w:cs="仿宋_GB2312"/>
      <w:color w:val="000000"/>
      <w:sz w:val="22"/>
      <w:szCs w:val="22"/>
      <w:u w:val="none"/>
    </w:rPr>
  </w:style>
  <w:style w:type="character" w:customStyle="1" w:styleId="24">
    <w:name w:val="font101"/>
    <w:basedOn w:val="10"/>
    <w:qFormat/>
    <w:uiPriority w:val="0"/>
    <w:rPr>
      <w:rFonts w:hint="default" w:ascii="仿宋_GB2312" w:eastAsia="仿宋_GB2312" w:cs="仿宋_GB2312"/>
      <w:color w:val="000000"/>
      <w:sz w:val="22"/>
      <w:szCs w:val="22"/>
      <w:u w:val="none"/>
      <w:vertAlign w:val="subscript"/>
    </w:rPr>
  </w:style>
  <w:style w:type="character" w:customStyle="1" w:styleId="25">
    <w:name w:val="font31"/>
    <w:basedOn w:val="10"/>
    <w:qFormat/>
    <w:uiPriority w:val="0"/>
    <w:rPr>
      <w:rFonts w:hint="eastAsia" w:ascii="宋体" w:hAnsi="宋体" w:eastAsia="宋体" w:cs="宋体"/>
      <w:color w:val="000000"/>
      <w:sz w:val="24"/>
      <w:szCs w:val="24"/>
      <w:u w:val="none"/>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0E8AD-8853-4642-847E-C40AEEED05B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586</Words>
  <Characters>3344</Characters>
  <Lines>27</Lines>
  <Paragraphs>7</Paragraphs>
  <TotalTime>0</TotalTime>
  <ScaleCrop>false</ScaleCrop>
  <LinksUpToDate>false</LinksUpToDate>
  <CharactersWithSpaces>3923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2019-12-09T09:13:00Z</dcterms:created>
  <dc:creator>mtxx121@outlook.com</dc:creator>
  <cp:lastModifiedBy>冯冲</cp:lastModifiedBy>
  <cp:lastPrinted>2019-12-09T01:08:00Z</cp:lastPrinted>
  <dcterms:modified xsi:type="dcterms:W3CDTF">2021-09-18T01:16:52Z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68751A1B04994DF1850FFB18A2F03410</vt:lpwstr>
  </property>
</Properties>
</file>